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tabs>
          <w:tab w:val="left" w:pos="0" w:leader="none"/>
          <w:tab w:val="left" w:pos="142" w:leader="none"/>
          <w:tab w:val="left" w:pos="284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b/>
        </w:rPr>
      </w:pPr>
      <w:r/>
      <w:bookmarkStart w:id="0" w:name="_gjdgxs"/>
      <w:r/>
      <w:bookmarkStart w:id="1" w:name="_Hlk170228472"/>
      <w:r/>
      <w:bookmarkEnd w:id="0"/>
      <w:r>
        <w:rPr>
          <w:rFonts w:ascii="Times New Roman" w:hAnsi="Times New Roman" w:cs="Times New Roman" w:eastAsia="Times New Roman"/>
          <w:b/>
        </w:rPr>
        <w:t xml:space="preserve">Пользовательское соглашение</w:t>
      </w:r>
      <w:r>
        <w:rPr>
          <w:rFonts w:ascii="Times New Roman" w:hAnsi="Times New Roman" w:cs="Times New Roman" w:eastAsia="Times New Roman"/>
          <w:b/>
        </w:rPr>
        <w:t xml:space="preserve"> </w:t>
      </w:r>
      <w:r/>
    </w:p>
    <w:p>
      <w:pPr>
        <w:jc w:val="center"/>
        <w:spacing w:after="0" w:line="240" w:lineRule="auto"/>
        <w:widowControl w:val="off"/>
        <w:tabs>
          <w:tab w:val="left" w:pos="0" w:leader="none"/>
          <w:tab w:val="left" w:pos="142" w:leader="none"/>
          <w:tab w:val="left" w:pos="284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/>
          <w:b/>
        </w:rPr>
        <w:t xml:space="preserve">об оказании услуг по использованию </w:t>
      </w:r>
      <w:r>
        <w:rPr>
          <w:rFonts w:ascii="Times New Roman" w:hAnsi="Times New Roman" w:cs="Times New Roman" w:eastAsia="Times New Roman"/>
          <w:b/>
        </w:rPr>
        <w:t xml:space="preserve">маркетплейса</w:t>
      </w:r>
      <w:r>
        <w:rPr>
          <w:rFonts w:ascii="Times New Roman" w:hAnsi="Times New Roman" w:cs="Times New Roman" w:eastAsia="Times New Roman"/>
          <w:b/>
        </w:rPr>
        <w:t xml:space="preserve"> </w:t>
      </w:r>
      <w:r>
        <w:rPr>
          <w:rFonts w:ascii="Times New Roman" w:hAnsi="Times New Roman" w:cs="Times New Roman" w:eastAsia="Times New Roman"/>
          <w:b/>
        </w:rPr>
        <w:t xml:space="preserve">цифровых услуг</w:t>
      </w:r>
      <w:r>
        <w:rPr>
          <w:rFonts w:ascii="Times New Roman" w:hAnsi="Times New Roman" w:cs="Times New Roman" w:eastAsia="Times New Roman"/>
          <w:b/>
        </w:rPr>
        <w:t xml:space="preserve"> </w:t>
      </w:r>
      <w:r/>
    </w:p>
    <w:p>
      <w:pPr>
        <w:jc w:val="center"/>
        <w:spacing w:after="0" w:line="240" w:lineRule="auto"/>
        <w:widowControl w:val="off"/>
        <w:tabs>
          <w:tab w:val="left" w:pos="0" w:leader="none"/>
          <w:tab w:val="left" w:pos="142" w:leader="none"/>
          <w:tab w:val="left" w:pos="284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/>
          <w:b/>
        </w:rPr>
        <w:t xml:space="preserve">«</w:t>
      </w:r>
      <w:bookmarkStart w:id="2" w:name="_Hlk189837663"/>
      <w:r>
        <w:rPr>
          <w:rFonts w:ascii="Times New Roman" w:hAnsi="Times New Roman" w:cs="Times New Roman" w:eastAsia="Times New Roman"/>
          <w:b/>
        </w:rPr>
        <w:t xml:space="preserve">Documentolog </w:t>
      </w:r>
      <w:bookmarkEnd w:id="2"/>
      <w:r>
        <w:rPr>
          <w:rFonts w:ascii="Times New Roman" w:hAnsi="Times New Roman" w:cs="Times New Roman" w:eastAsia="Times New Roman"/>
          <w:b/>
        </w:rPr>
        <w:t xml:space="preserve">Market»</w:t>
      </w:r>
      <w:r>
        <w:rPr>
          <w:rFonts w:ascii="Times New Roman" w:hAnsi="Times New Roman" w:cs="Times New Roman" w:eastAsia="Times New Roman"/>
          <w:b/>
        </w:rPr>
        <w:t xml:space="preserve"> (Оферта)</w:t>
      </w:r>
      <w:r/>
    </w:p>
    <w:p>
      <w:pPr>
        <w:jc w:val="both"/>
        <w:spacing w:after="0" w:line="240" w:lineRule="auto"/>
        <w:tabs>
          <w:tab w:val="left" w:pos="0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/>
    </w:p>
    <w:p>
      <w:pPr>
        <w:ind w:firstLine="567"/>
        <w:jc w:val="both"/>
        <w:spacing w:after="0" w:line="240" w:lineRule="auto"/>
        <w:widowControl w:val="off"/>
        <w:tabs>
          <w:tab w:val="left" w:pos="0" w:leader="none"/>
          <w:tab w:val="left" w:pos="142" w:leader="none"/>
          <w:tab w:val="left" w:pos="284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Пользовательское соглашение (далее – Соглашение) об оказании услуг по использованию маркетплейса цифровых услуг «Documentolog Market» регулирует гражданско-правовые отношения между Частной компанией «Documentolog </w:t>
      </w:r>
      <w:r>
        <w:rPr>
          <w:rFonts w:ascii="Times New Roman" w:hAnsi="Times New Roman" w:cs="Times New Roman" w:eastAsia="Times New Roman"/>
          <w:color w:val="000000"/>
          <w:lang w:val="en-US"/>
        </w:rPr>
        <w:t xml:space="preserve">Trade</w:t>
      </w:r>
      <w:r>
        <w:rPr>
          <w:rFonts w:ascii="Times New Roman" w:hAnsi="Times New Roman" w:cs="Times New Roman" w:eastAsia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Limited» (БИН 250140900615), именуемой в дальнейшем «Оператор» и Партнером, именуемым в дальнейшем «Партнер», на указанных в Соглашении условиях.</w:t>
      </w:r>
      <w:r/>
    </w:p>
    <w:p>
      <w:pPr>
        <w:jc w:val="both"/>
        <w:spacing w:after="0" w:line="240" w:lineRule="auto"/>
        <w:tabs>
          <w:tab w:val="left" w:pos="0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bookmarkEnd w:id="1"/>
      <w:r/>
    </w:p>
    <w:p>
      <w:pPr>
        <w:numPr>
          <w:ilvl w:val="0"/>
          <w:numId w:val="2"/>
        </w:numPr>
        <w:ind w:left="0" w:firstLine="0"/>
        <w:jc w:val="center"/>
        <w:spacing w:after="0" w:line="240" w:lineRule="auto"/>
        <w:tabs>
          <w:tab w:val="left" w:pos="0" w:leader="none"/>
          <w:tab w:val="left" w:pos="284" w:leader="none"/>
          <w:tab w:val="left" w:pos="426" w:leader="none"/>
          <w:tab w:val="left" w:pos="567" w:leader="none"/>
          <w:tab w:val="left" w:pos="851" w:leader="none"/>
          <w:tab w:val="left" w:pos="993" w:leader="none"/>
          <w:tab w:val="left" w:pos="1134" w:leader="none"/>
        </w:tabs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</w:rPr>
        <w:t xml:space="preserve">Термины и определения</w:t>
      </w:r>
      <w:r/>
    </w:p>
    <w:p>
      <w:pPr>
        <w:numPr>
          <w:ilvl w:val="0"/>
          <w:numId w:val="1"/>
        </w:numPr>
        <w:ind w:left="0" w:firstLine="567"/>
        <w:jc w:val="both"/>
        <w:spacing w:after="0" w:line="240" w:lineRule="auto"/>
        <w:tabs>
          <w:tab w:val="left" w:pos="142" w:leader="none"/>
          <w:tab w:val="left" w:pos="284" w:leader="none"/>
          <w:tab w:val="left" w:pos="426" w:leader="none"/>
          <w:tab w:val="left" w:pos="567" w:leader="none"/>
          <w:tab w:val="left" w:pos="851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3" w:name="_30j0zll"/>
      <w:r/>
      <w:bookmarkStart w:id="4" w:name="_1fob9te"/>
      <w:r/>
      <w:bookmarkEnd w:id="3"/>
      <w:r/>
      <w:bookmarkEnd w:id="4"/>
      <w:r>
        <w:rPr>
          <w:rFonts w:ascii="Times New Roman" w:hAnsi="Times New Roman" w:cs="Times New Roman" w:eastAsia="Times New Roman"/>
          <w:i/>
          <w:color w:val="000000"/>
        </w:rPr>
        <w:t xml:space="preserve">Маркетплейс</w:t>
      </w:r>
      <w:r>
        <w:rPr>
          <w:rFonts w:ascii="Times New Roman" w:hAnsi="Times New Roman" w:cs="Times New Roman" w:eastAsia="Times New Roman"/>
          <w:i/>
          <w:color w:val="000000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</w:rPr>
        <w:t xml:space="preserve">цифровых услуг</w:t>
      </w:r>
      <w:r>
        <w:rPr>
          <w:rFonts w:ascii="Times New Roman" w:hAnsi="Times New Roman" w:cs="Times New Roman" w:eastAsia="Times New Roman"/>
          <w:i/>
          <w:color w:val="000000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</w:rPr>
        <w:t xml:space="preserve">Documentolog </w:t>
      </w:r>
      <w:r>
        <w:rPr>
          <w:rFonts w:ascii="Times New Roman" w:hAnsi="Times New Roman" w:cs="Times New Roman" w:eastAsia="Times New Roman"/>
          <w:i/>
          <w:color w:val="000000"/>
        </w:rPr>
        <w:t xml:space="preserve">Market (далее - Market)</w:t>
      </w:r>
      <w:r>
        <w:rPr>
          <w:rFonts w:ascii="Times New Roman" w:hAnsi="Times New Roman" w:cs="Times New Roman" w:eastAsia="Times New Roman"/>
        </w:rPr>
        <w:t xml:space="preserve"> - информационная система Оператора, предоставляющая функциональность </w:t>
      </w:r>
      <w:r>
        <w:rPr>
          <w:rFonts w:ascii="Times New Roman" w:hAnsi="Times New Roman" w:cs="Times New Roman" w:eastAsia="Times New Roman"/>
        </w:rPr>
        <w:t xml:space="preserve">маркетплейса</w:t>
      </w:r>
      <w:r>
        <w:rPr>
          <w:rFonts w:ascii="Times New Roman" w:hAnsi="Times New Roman" w:cs="Times New Roman" w:eastAsia="Times New Roman"/>
        </w:rPr>
        <w:t xml:space="preserve"> </w:t>
      </w:r>
      <w:r>
        <w:rPr>
          <w:rFonts w:ascii="Times New Roman" w:hAnsi="Times New Roman" w:cs="Times New Roman" w:eastAsia="Times New Roman"/>
        </w:rPr>
        <w:t xml:space="preserve">цифровых услуг </w:t>
      </w:r>
      <w:r>
        <w:rPr>
          <w:rFonts w:ascii="Times New Roman" w:hAnsi="Times New Roman" w:cs="Times New Roman" w:eastAsia="Times New Roman"/>
        </w:rPr>
        <w:t xml:space="preserve">для бизнеса, расположенная по адресу </w:t>
      </w:r>
      <w:hyperlink r:id="rId10" w:tooltip="https://market.documentolog.com" w:history="1">
        <w:r>
          <w:rPr>
            <w:rFonts w:ascii="Times New Roman" w:hAnsi="Times New Roman" w:cs="Times New Roman" w:eastAsia="Times New Roman"/>
            <w:color w:val="0000FF"/>
            <w:u w:val="single"/>
          </w:rPr>
          <w:t xml:space="preserve">https://market.documentolog.com</w:t>
        </w:r>
      </w:hyperlink>
      <w:r>
        <w:rPr>
          <w:rFonts w:ascii="Times New Roman" w:hAnsi="Times New Roman" w:cs="Times New Roman" w:eastAsia="Times New Roman"/>
        </w:rPr>
        <w:t xml:space="preserve">. </w:t>
      </w:r>
      <w:r/>
    </w:p>
    <w:p>
      <w:pPr>
        <w:numPr>
          <w:ilvl w:val="0"/>
          <w:numId w:val="1"/>
        </w:numPr>
        <w:ind w:left="0" w:firstLine="567"/>
        <w:jc w:val="both"/>
        <w:spacing w:after="0" w:line="240" w:lineRule="auto"/>
        <w:tabs>
          <w:tab w:val="left" w:pos="142" w:leader="none"/>
          <w:tab w:val="left" w:pos="284" w:leader="none"/>
          <w:tab w:val="left" w:pos="426" w:leader="none"/>
          <w:tab w:val="left" w:pos="567" w:leader="none"/>
          <w:tab w:val="left" w:pos="851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5" w:name="_3znysh7"/>
      <w:r/>
      <w:bookmarkEnd w:id="5"/>
      <w:r>
        <w:rPr>
          <w:rFonts w:ascii="Times New Roman" w:hAnsi="Times New Roman" w:cs="Times New Roman" w:eastAsia="Times New Roman"/>
          <w:i/>
        </w:rPr>
        <w:t xml:space="preserve">Партнер</w:t>
      </w:r>
      <w:r>
        <w:rPr>
          <w:rFonts w:ascii="Times New Roman" w:hAnsi="Times New Roman" w:cs="Times New Roman" w:eastAsia="Times New Roman"/>
        </w:rPr>
        <w:t xml:space="preserve"> –юридическ</w:t>
      </w:r>
      <w:r>
        <w:rPr>
          <w:rFonts w:ascii="Times New Roman" w:hAnsi="Times New Roman" w:cs="Times New Roman" w:eastAsia="Times New Roman"/>
        </w:rPr>
        <w:t xml:space="preserve">ое</w:t>
      </w:r>
      <w:r>
        <w:rPr>
          <w:rFonts w:ascii="Times New Roman" w:hAnsi="Times New Roman" w:cs="Times New Roman" w:eastAsia="Times New Roman"/>
        </w:rPr>
        <w:t xml:space="preserve"> лиц</w:t>
      </w:r>
      <w:r>
        <w:rPr>
          <w:rFonts w:ascii="Times New Roman" w:hAnsi="Times New Roman" w:cs="Times New Roman" w:eastAsia="Times New Roman"/>
        </w:rPr>
        <w:t xml:space="preserve">о</w:t>
      </w:r>
      <w:r>
        <w:rPr>
          <w:rFonts w:ascii="Times New Roman" w:hAnsi="Times New Roman" w:cs="Times New Roman" w:eastAsia="Times New Roman"/>
        </w:rPr>
        <w:t xml:space="preserve">, индивидуальны</w:t>
      </w:r>
      <w:r>
        <w:rPr>
          <w:rFonts w:ascii="Times New Roman" w:hAnsi="Times New Roman" w:cs="Times New Roman" w:eastAsia="Times New Roman"/>
        </w:rPr>
        <w:t xml:space="preserve">й</w:t>
      </w:r>
      <w:r>
        <w:rPr>
          <w:rFonts w:ascii="Times New Roman" w:hAnsi="Times New Roman" w:cs="Times New Roman" w:eastAsia="Times New Roman"/>
        </w:rPr>
        <w:t xml:space="preserve"> предпринимател</w:t>
      </w:r>
      <w:r>
        <w:rPr>
          <w:rFonts w:ascii="Times New Roman" w:hAnsi="Times New Roman" w:cs="Times New Roman" w:eastAsia="Times New Roman"/>
        </w:rPr>
        <w:t xml:space="preserve">ь</w:t>
      </w:r>
      <w:r>
        <w:rPr>
          <w:rFonts w:ascii="Times New Roman" w:hAnsi="Times New Roman" w:cs="Times New Roman" w:eastAsia="Times New Roman"/>
        </w:rPr>
        <w:t xml:space="preserve"> и ин</w:t>
      </w:r>
      <w:r>
        <w:rPr>
          <w:rFonts w:ascii="Times New Roman" w:hAnsi="Times New Roman" w:cs="Times New Roman" w:eastAsia="Times New Roman"/>
        </w:rPr>
        <w:t xml:space="preserve">ое</w:t>
      </w:r>
      <w:r>
        <w:rPr>
          <w:rFonts w:ascii="Times New Roman" w:hAnsi="Times New Roman" w:cs="Times New Roman" w:eastAsia="Times New Roman"/>
        </w:rPr>
        <w:t xml:space="preserve"> лиц</w:t>
      </w:r>
      <w:r>
        <w:rPr>
          <w:rFonts w:ascii="Times New Roman" w:hAnsi="Times New Roman" w:cs="Times New Roman" w:eastAsia="Times New Roman"/>
        </w:rPr>
        <w:t xml:space="preserve">о</w:t>
      </w:r>
      <w:r>
        <w:rPr>
          <w:rFonts w:ascii="Times New Roman" w:hAnsi="Times New Roman" w:cs="Times New Roman" w:eastAsia="Times New Roman"/>
        </w:rPr>
        <w:t xml:space="preserve">, </w:t>
      </w:r>
      <w:r>
        <w:rPr>
          <w:rFonts w:ascii="Times New Roman" w:hAnsi="Times New Roman" w:cs="Times New Roman" w:eastAsia="Times New Roman"/>
        </w:rPr>
        <w:t xml:space="preserve">соответствующее требованиям указанным в п.2.3 Соглашения, </w:t>
      </w:r>
      <w:r>
        <w:rPr>
          <w:rFonts w:ascii="Times New Roman" w:hAnsi="Times New Roman" w:cs="Times New Roman" w:eastAsia="Times New Roman"/>
        </w:rPr>
        <w:t xml:space="preserve">осуществившее Акцепт Оферты и использующее инструменты Market для предоставления своих услуг Клиентам.</w:t>
      </w:r>
      <w:r/>
    </w:p>
    <w:p>
      <w:pPr>
        <w:numPr>
          <w:ilvl w:val="0"/>
          <w:numId w:val="1"/>
        </w:numPr>
        <w:ind w:left="0" w:firstLine="567"/>
        <w:jc w:val="both"/>
        <w:spacing w:after="0" w:line="240" w:lineRule="auto"/>
        <w:tabs>
          <w:tab w:val="left" w:pos="142" w:leader="none"/>
          <w:tab w:val="left" w:pos="284" w:leader="none"/>
          <w:tab w:val="left" w:pos="426" w:leader="none"/>
          <w:tab w:val="left" w:pos="567" w:leader="none"/>
          <w:tab w:val="left" w:pos="851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i/>
        </w:rPr>
        <w:t xml:space="preserve">Клиент</w:t>
      </w:r>
      <w:r>
        <w:rPr>
          <w:rFonts w:ascii="Times New Roman" w:hAnsi="Times New Roman" w:cs="Times New Roman" w:eastAsia="Times New Roman"/>
        </w:rPr>
        <w:t xml:space="preserve"> – физические и юридические лица, намеревающееся использовать услуги Партнера посредством использования инструментов Market.</w:t>
      </w:r>
      <w:r/>
    </w:p>
    <w:p>
      <w:pPr>
        <w:numPr>
          <w:ilvl w:val="0"/>
          <w:numId w:val="1"/>
        </w:numPr>
        <w:ind w:left="0" w:firstLine="567"/>
        <w:jc w:val="both"/>
        <w:spacing w:after="0" w:line="240" w:lineRule="auto"/>
        <w:tabs>
          <w:tab w:val="left" w:pos="142" w:leader="none"/>
          <w:tab w:val="left" w:pos="284" w:leader="none"/>
          <w:tab w:val="left" w:pos="426" w:leader="none"/>
          <w:tab w:val="left" w:pos="567" w:leader="none"/>
          <w:tab w:val="left" w:pos="851" w:leader="none"/>
          <w:tab w:val="left" w:pos="993" w:leader="none"/>
          <w:tab w:val="left" w:pos="1134" w:leader="none"/>
        </w:tabs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i/>
          <w:iCs/>
          <w:color w:val="000000"/>
        </w:rPr>
        <w:t xml:space="preserve">Личный кабинет</w:t>
      </w:r>
      <w:r>
        <w:rPr>
          <w:rFonts w:ascii="Times New Roman" w:hAnsi="Times New Roman" w:cs="Times New Roman" w:eastAsia="Times New Roman"/>
          <w:color w:val="000000"/>
        </w:rPr>
        <w:t xml:space="preserve"> - </w:t>
      </w:r>
      <w:r>
        <w:rPr>
          <w:rFonts w:ascii="Times New Roman" w:hAnsi="Times New Roman" w:cs="Times New Roman"/>
        </w:rPr>
        <w:t xml:space="preserve">инструмент взаимодействия Партнера с Оператором в Информационной системе электронного документооборота и автоматизации бизнес-процессов «Documentolog PLATFORM»</w:t>
      </w:r>
      <w:r/>
    </w:p>
    <w:p>
      <w:pPr>
        <w:numPr>
          <w:ilvl w:val="0"/>
          <w:numId w:val="1"/>
        </w:numPr>
        <w:ind w:left="0" w:firstLine="567"/>
        <w:jc w:val="both"/>
        <w:spacing w:after="0" w:line="240" w:lineRule="auto"/>
        <w:tabs>
          <w:tab w:val="left" w:pos="142" w:leader="none"/>
          <w:tab w:val="left" w:pos="284" w:leader="none"/>
          <w:tab w:val="left" w:pos="426" w:leader="none"/>
          <w:tab w:val="left" w:pos="567" w:leader="none"/>
          <w:tab w:val="left" w:pos="851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i/>
          <w:iCs/>
          <w:color w:val="000000"/>
        </w:rPr>
        <w:t xml:space="preserve">Сайт Оператора</w:t>
      </w:r>
      <w:r>
        <w:rPr>
          <w:rFonts w:ascii="Times New Roman" w:hAnsi="Times New Roman" w:cs="Times New Roman" w:eastAsia="Times New Roman"/>
          <w:color w:val="000000"/>
        </w:rPr>
        <w:t xml:space="preserve"> – официальный интернет-ресурс Оператора, веб-интерфейс Documentolog Business, расположенный по адресу </w:t>
      </w:r>
      <w:bookmarkStart w:id="6" w:name="_Hlk170228703"/>
      <w:r>
        <w:rPr>
          <w:rFonts w:ascii="Times New Roman" w:hAnsi="Times New Roman" w:cs="Times New Roman" w:eastAsia="Times New Roman"/>
          <w:color w:val="C00000"/>
        </w:rPr>
        <w:t xml:space="preserve">https://market.documentolog.com/.</w:t>
      </w:r>
      <w:bookmarkEnd w:id="6"/>
      <w:r/>
    </w:p>
    <w:p>
      <w:pPr>
        <w:ind w:left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  <w:tab w:val="left" w:pos="426" w:leader="none"/>
          <w:tab w:val="left" w:pos="567" w:leader="none"/>
          <w:tab w:val="left" w:pos="851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numPr>
          <w:ilvl w:val="0"/>
          <w:numId w:val="2"/>
        </w:numPr>
        <w:ind w:left="0" w:firstLine="0"/>
        <w:jc w:val="center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851" w:leader="none"/>
          <w:tab w:val="left" w:pos="993" w:leader="none"/>
          <w:tab w:val="left" w:pos="1134" w:leader="none"/>
        </w:tabs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</w:rPr>
        <w:t xml:space="preserve">Общие положения</w:t>
      </w:r>
      <w:r/>
    </w:p>
    <w:p>
      <w:pPr>
        <w:numPr>
          <w:ilvl w:val="1"/>
          <w:numId w:val="2"/>
        </w:numPr>
        <w:ind w:left="0" w:firstLine="567"/>
        <w:jc w:val="both"/>
        <w:spacing w:after="0" w:line="240" w:lineRule="auto"/>
        <w:widowControl w:val="off"/>
        <w:tabs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Настоящее соглашение </w:t>
      </w:r>
      <w:r>
        <w:rPr>
          <w:rFonts w:ascii="Times New Roman" w:hAnsi="Times New Roman" w:cs="Times New Roman" w:eastAsia="Times New Roman"/>
        </w:rPr>
        <w:t xml:space="preserve">в соответствии со статьей 395 Гражданского Кодекса Республики Казахстан </w:t>
      </w:r>
      <w:r>
        <w:rPr>
          <w:rFonts w:ascii="Times New Roman" w:hAnsi="Times New Roman" w:cs="Times New Roman" w:eastAsia="Times New Roman"/>
        </w:rPr>
        <w:t xml:space="preserve">является офертой и считается заключенным с момента осуществления акцепта, предусмотренного настоящей Офертой. </w:t>
      </w:r>
      <w:r/>
    </w:p>
    <w:p>
      <w:pPr>
        <w:numPr>
          <w:ilvl w:val="1"/>
          <w:numId w:val="2"/>
        </w:numPr>
        <w:ind w:left="0" w:firstLine="567"/>
        <w:jc w:val="both"/>
        <w:spacing w:after="0" w:line="240" w:lineRule="auto"/>
        <w:widowControl w:val="off"/>
        <w:tabs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Акцептом Партнера по заключению </w:t>
      </w:r>
      <w:r>
        <w:rPr>
          <w:rFonts w:ascii="Times New Roman" w:hAnsi="Times New Roman" w:cs="Times New Roman" w:eastAsia="Times New Roman"/>
        </w:rPr>
        <w:t xml:space="preserve">Соглашения </w:t>
      </w:r>
      <w:r>
        <w:rPr>
          <w:rFonts w:ascii="Times New Roman" w:hAnsi="Times New Roman" w:cs="Times New Roman" w:eastAsia="Times New Roman"/>
        </w:rPr>
        <w:t xml:space="preserve">является выраженное согласие с его условиями и заключение договора присоединения к Оферте.</w:t>
      </w:r>
      <w:r/>
    </w:p>
    <w:p>
      <w:pPr>
        <w:pStyle w:val="639"/>
        <w:numPr>
          <w:ilvl w:val="1"/>
          <w:numId w:val="2"/>
        </w:numPr>
        <w:ind w:left="0" w:firstLine="567"/>
        <w:jc w:val="both"/>
        <w:tabs>
          <w:tab w:val="left" w:pos="709" w:leader="none"/>
          <w:tab w:val="left" w:pos="851" w:leader="none"/>
          <w:tab w:val="left" w:pos="993" w:leader="none"/>
        </w:tabs>
        <w:rPr>
          <w:bCs/>
          <w:sz w:val="22"/>
          <w:szCs w:val="22"/>
        </w:rPr>
      </w:pPr>
      <w:r>
        <w:rPr>
          <w:sz w:val="22"/>
          <w:szCs w:val="22"/>
        </w:rPr>
        <w:t xml:space="preserve">До заключения договора присоединения Партнер по запросу Оператора предоставляет следующую информацию о соответствии требованиям к размещению услуг:</w:t>
      </w:r>
      <w:r/>
    </w:p>
    <w:p>
      <w:pPr>
        <w:pStyle w:val="639"/>
        <w:numPr>
          <w:ilvl w:val="0"/>
          <w:numId w:val="8"/>
        </w:numPr>
        <w:jc w:val="both"/>
        <w:widowControl w:val="off"/>
        <w:tabs>
          <w:tab w:val="left" w:pos="0" w:leader="none"/>
          <w:tab w:val="left" w:pos="142" w:leader="none"/>
          <w:tab w:val="left" w:pos="284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оказание услуг Партнёром сфере ИТ, ИБ и телеком. Партнер должен предоставить полную информацию о компании Партнера и ее продуктах и решениях;</w:t>
      </w:r>
      <w:r/>
    </w:p>
    <w:p>
      <w:pPr>
        <w:pStyle w:val="639"/>
        <w:numPr>
          <w:ilvl w:val="0"/>
          <w:numId w:val="8"/>
        </w:numPr>
        <w:jc w:val="both"/>
        <w:widowControl w:val="off"/>
        <w:tabs>
          <w:tab w:val="left" w:pos="0" w:leader="none"/>
          <w:tab w:val="left" w:pos="142" w:leader="none"/>
          <w:tab w:val="left" w:pos="284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согласие Партнера на проверку на благонадежность;</w:t>
      </w:r>
      <w:r/>
    </w:p>
    <w:p>
      <w:pPr>
        <w:pStyle w:val="639"/>
        <w:numPr>
          <w:ilvl w:val="0"/>
          <w:numId w:val="8"/>
        </w:numPr>
        <w:jc w:val="both"/>
        <w:widowControl w:val="off"/>
        <w:tabs>
          <w:tab w:val="left" w:pos="0" w:leader="none"/>
          <w:tab w:val="left" w:pos="142" w:leader="none"/>
          <w:tab w:val="left" w:pos="284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наличие у Партнера не менее 3-х завершенных проектов в выбранной для размещения категории с предоставлением подтверждающих документов;</w:t>
      </w:r>
      <w:r/>
    </w:p>
    <w:p>
      <w:pPr>
        <w:pStyle w:val="639"/>
        <w:numPr>
          <w:ilvl w:val="0"/>
          <w:numId w:val="8"/>
        </w:numPr>
        <w:jc w:val="both"/>
        <w:widowControl w:val="off"/>
        <w:tabs>
          <w:tab w:val="left" w:pos="0" w:leader="none"/>
          <w:tab w:val="left" w:pos="142" w:leader="none"/>
          <w:tab w:val="left" w:pos="284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предоставить видео-презентацию о компании и оказываемых услугах;</w:t>
      </w:r>
      <w:r/>
    </w:p>
    <w:p>
      <w:pPr>
        <w:pStyle w:val="639"/>
        <w:numPr>
          <w:ilvl w:val="0"/>
          <w:numId w:val="8"/>
        </w:numPr>
        <w:jc w:val="both"/>
        <w:widowControl w:val="off"/>
        <w:tabs>
          <w:tab w:val="left" w:pos="0" w:leader="none"/>
          <w:tab w:val="left" w:pos="142" w:leader="none"/>
          <w:tab w:val="left" w:pos="284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готовность выделить ответственного сотрудника для обработки поступающих заявок. </w:t>
      </w:r>
      <w:r/>
    </w:p>
    <w:p>
      <w:pPr>
        <w:pStyle w:val="639"/>
        <w:numPr>
          <w:ilvl w:val="0"/>
          <w:numId w:val="8"/>
        </w:numPr>
        <w:jc w:val="both"/>
        <w:widowControl w:val="off"/>
        <w:tabs>
          <w:tab w:val="left" w:pos="0" w:leader="none"/>
          <w:tab w:val="left" w:pos="142" w:leader="none"/>
          <w:tab w:val="left" w:pos="284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возможность предоставления специальных условий и скидок на продукты и услуги.</w:t>
      </w:r>
      <w:r/>
    </w:p>
    <w:p>
      <w:pPr>
        <w:numPr>
          <w:ilvl w:val="1"/>
          <w:numId w:val="2"/>
        </w:numPr>
        <w:ind w:left="0" w:firstLine="567"/>
        <w:jc w:val="both"/>
        <w:spacing w:after="0" w:line="240" w:lineRule="auto"/>
        <w:widowControl w:val="off"/>
        <w:tabs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С момента подписания договора присоединения Акцепт считается выполненным </w:t>
      </w:r>
      <w:r>
        <w:rPr>
          <w:rFonts w:ascii="Times New Roman" w:hAnsi="Times New Roman" w:cs="Times New Roman" w:eastAsia="Times New Roman"/>
        </w:rPr>
        <w:t xml:space="preserve">Партнером </w:t>
      </w:r>
      <w:r>
        <w:rPr>
          <w:rFonts w:ascii="Times New Roman" w:hAnsi="Times New Roman" w:cs="Times New Roman" w:eastAsia="Times New Roman"/>
        </w:rPr>
        <w:t xml:space="preserve">и условия </w:t>
      </w:r>
      <w:r>
        <w:rPr>
          <w:rFonts w:ascii="Times New Roman" w:hAnsi="Times New Roman" w:cs="Times New Roman" w:eastAsia="Times New Roman"/>
        </w:rPr>
        <w:t xml:space="preserve">Соглашения </w:t>
      </w:r>
      <w:r>
        <w:rPr>
          <w:rFonts w:ascii="Times New Roman" w:hAnsi="Times New Roman" w:cs="Times New Roman" w:eastAsia="Times New Roman"/>
        </w:rPr>
        <w:t xml:space="preserve">считаются принятыми </w:t>
      </w:r>
      <w:r>
        <w:rPr>
          <w:rFonts w:ascii="Times New Roman" w:hAnsi="Times New Roman" w:cs="Times New Roman" w:eastAsia="Times New Roman"/>
        </w:rPr>
        <w:t xml:space="preserve">Партнером</w:t>
      </w:r>
      <w:r>
        <w:rPr>
          <w:rFonts w:ascii="Times New Roman" w:hAnsi="Times New Roman" w:cs="Times New Roman" w:eastAsia="Times New Roman"/>
        </w:rPr>
        <w:t xml:space="preserve">. С указанного момента Пользовательское соглашение и договор присоединения являются заключенными, вступившими в законную силу, основополагающими документами, регулирующими договорные взаимоотношения между </w:t>
      </w:r>
      <w:r>
        <w:rPr>
          <w:rFonts w:ascii="Times New Roman" w:hAnsi="Times New Roman" w:cs="Times New Roman" w:eastAsia="Times New Roman"/>
        </w:rPr>
        <w:t xml:space="preserve">Партнером </w:t>
      </w:r>
      <w:r>
        <w:rPr>
          <w:rFonts w:ascii="Times New Roman" w:hAnsi="Times New Roman" w:cs="Times New Roman" w:eastAsia="Times New Roman"/>
        </w:rPr>
        <w:t xml:space="preserve">и Оператором, в том числе, при урегулировании любых споров между </w:t>
      </w:r>
      <w:r>
        <w:rPr>
          <w:rFonts w:ascii="Times New Roman" w:hAnsi="Times New Roman" w:cs="Times New Roman" w:eastAsia="Times New Roman"/>
        </w:rPr>
        <w:t xml:space="preserve">Партнером </w:t>
      </w:r>
      <w:r>
        <w:rPr>
          <w:rFonts w:ascii="Times New Roman" w:hAnsi="Times New Roman" w:cs="Times New Roman" w:eastAsia="Times New Roman"/>
        </w:rPr>
        <w:t xml:space="preserve">и Оператором в связи с использованием Market.</w:t>
      </w:r>
      <w:r/>
    </w:p>
    <w:p>
      <w:pPr>
        <w:numPr>
          <w:ilvl w:val="1"/>
          <w:numId w:val="2"/>
        </w:numPr>
        <w:ind w:left="0" w:firstLine="567"/>
        <w:jc w:val="both"/>
        <w:spacing w:after="0" w:line="240" w:lineRule="auto"/>
        <w:widowControl w:val="off"/>
        <w:tabs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Совершение </w:t>
      </w:r>
      <w:r>
        <w:rPr>
          <w:rFonts w:ascii="Times New Roman" w:hAnsi="Times New Roman" w:cs="Times New Roman" w:eastAsia="Times New Roman"/>
        </w:rPr>
        <w:t xml:space="preserve">Партнером </w:t>
      </w:r>
      <w:r>
        <w:rPr>
          <w:rFonts w:ascii="Times New Roman" w:hAnsi="Times New Roman" w:cs="Times New Roman" w:eastAsia="Times New Roman"/>
        </w:rPr>
        <w:t xml:space="preserve">Акцепта означает полное и безоговорочное согласие </w:t>
      </w:r>
      <w:r>
        <w:rPr>
          <w:rFonts w:ascii="Times New Roman" w:hAnsi="Times New Roman" w:cs="Times New Roman" w:eastAsia="Times New Roman"/>
        </w:rPr>
        <w:t xml:space="preserve">Партнера </w:t>
      </w:r>
      <w:r>
        <w:rPr>
          <w:rFonts w:ascii="Times New Roman" w:hAnsi="Times New Roman" w:cs="Times New Roman" w:eastAsia="Times New Roman"/>
        </w:rPr>
        <w:t xml:space="preserve">с условиями </w:t>
      </w:r>
      <w:r>
        <w:rPr>
          <w:rFonts w:ascii="Times New Roman" w:hAnsi="Times New Roman" w:cs="Times New Roman" w:eastAsia="Times New Roman"/>
        </w:rPr>
        <w:t xml:space="preserve">Соглашения </w:t>
      </w:r>
      <w:r>
        <w:rPr>
          <w:rFonts w:ascii="Times New Roman" w:hAnsi="Times New Roman" w:cs="Times New Roman" w:eastAsia="Times New Roman"/>
        </w:rPr>
        <w:t xml:space="preserve">и подтверждает, что он имеет все необходимые лицензии и/или иные разрешительные документы на оказываемые им </w:t>
      </w:r>
      <w:r>
        <w:rPr>
          <w:rFonts w:ascii="Times New Roman" w:hAnsi="Times New Roman" w:cs="Times New Roman" w:eastAsia="Times New Roman"/>
        </w:rPr>
        <w:t xml:space="preserve">Услуги</w:t>
      </w:r>
      <w:r>
        <w:rPr>
          <w:rFonts w:ascii="Times New Roman" w:hAnsi="Times New Roman" w:cs="Times New Roman" w:eastAsia="Times New Roman"/>
        </w:rPr>
        <w:t xml:space="preserve">, а также соблюдает все требования законодательства Республики Казахстан и имеет все полномочия в отношении оказываемых Клиенто</w:t>
      </w:r>
      <w:r>
        <w:rPr>
          <w:rFonts w:ascii="Times New Roman" w:hAnsi="Times New Roman" w:cs="Times New Roman" w:eastAsia="Times New Roman"/>
        </w:rPr>
        <w:t xml:space="preserve">м Услуг</w:t>
      </w:r>
      <w:r>
        <w:rPr>
          <w:rFonts w:ascii="Times New Roman" w:hAnsi="Times New Roman" w:cs="Times New Roman" w:eastAsia="Times New Roman"/>
        </w:rPr>
        <w:t xml:space="preserve">.  </w:t>
      </w:r>
      <w:r/>
    </w:p>
    <w:p>
      <w:pPr>
        <w:ind w:left="567"/>
        <w:jc w:val="both"/>
        <w:spacing w:after="0" w:line="240" w:lineRule="auto"/>
        <w:widowControl w:val="off"/>
        <w:tabs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/>
    </w:p>
    <w:p>
      <w:pPr>
        <w:numPr>
          <w:ilvl w:val="0"/>
          <w:numId w:val="2"/>
        </w:numPr>
        <w:ind w:left="0" w:firstLine="0"/>
        <w:jc w:val="center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</w:tabs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</w:rPr>
        <w:t xml:space="preserve">Предмет </w:t>
      </w:r>
      <w:r>
        <w:rPr>
          <w:rFonts w:ascii="Times New Roman" w:hAnsi="Times New Roman" w:cs="Times New Roman" w:eastAsia="Times New Roman"/>
          <w:b/>
          <w:color w:val="000000"/>
        </w:rPr>
        <w:t xml:space="preserve">Соглашения</w:t>
      </w:r>
      <w:r/>
    </w:p>
    <w:p>
      <w:pPr>
        <w:numPr>
          <w:ilvl w:val="1"/>
          <w:numId w:val="2"/>
        </w:numPr>
        <w:ind w:left="0" w:firstLine="567"/>
        <w:jc w:val="both"/>
        <w:spacing w:after="0" w:line="240" w:lineRule="auto"/>
        <w:widowControl w:val="off"/>
        <w:tabs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</w:rPr>
      </w:pPr>
      <w:r/>
      <w:bookmarkStart w:id="7" w:name="_3dy6vkm"/>
      <w:r/>
      <w:bookmarkEnd w:id="7"/>
      <w:r>
        <w:rPr>
          <w:rFonts w:ascii="Times New Roman" w:hAnsi="Times New Roman" w:cs="Times New Roman" w:eastAsia="Times New Roman"/>
        </w:rPr>
        <w:t xml:space="preserve">Оператор обеспечивает функционирование Market в целях осуществления возможности установления контактов между Пользователями и </w:t>
      </w:r>
      <w:r>
        <w:rPr>
          <w:rFonts w:ascii="Times New Roman" w:hAnsi="Times New Roman" w:cs="Times New Roman" w:eastAsia="Times New Roman"/>
        </w:rPr>
        <w:t xml:space="preserve">Партнерами</w:t>
      </w:r>
      <w:r>
        <w:rPr>
          <w:rFonts w:ascii="Times New Roman" w:hAnsi="Times New Roman" w:cs="Times New Roman" w:eastAsia="Times New Roman"/>
        </w:rPr>
        <w:t xml:space="preserve">, размещения </w:t>
      </w:r>
      <w:r>
        <w:rPr>
          <w:rFonts w:ascii="Times New Roman" w:hAnsi="Times New Roman" w:cs="Times New Roman" w:eastAsia="Times New Roman"/>
        </w:rPr>
        <w:t xml:space="preserve">Партнерами </w:t>
      </w:r>
      <w:r>
        <w:rPr>
          <w:rFonts w:ascii="Times New Roman" w:hAnsi="Times New Roman" w:cs="Times New Roman" w:eastAsia="Times New Roman"/>
        </w:rPr>
        <w:t xml:space="preserve">Услуг</w:t>
      </w:r>
      <w:r>
        <w:rPr>
          <w:rFonts w:ascii="Times New Roman" w:hAnsi="Times New Roman" w:cs="Times New Roman" w:eastAsia="Times New Roman"/>
        </w:rPr>
        <w:t xml:space="preserve"> и получения Пользователями результатов </w:t>
      </w:r>
      <w:r>
        <w:rPr>
          <w:rFonts w:ascii="Times New Roman" w:hAnsi="Times New Roman" w:cs="Times New Roman" w:eastAsia="Times New Roman"/>
        </w:rPr>
        <w:t xml:space="preserve">Услуги</w:t>
      </w:r>
      <w:r>
        <w:rPr>
          <w:rFonts w:ascii="Times New Roman" w:hAnsi="Times New Roman" w:cs="Times New Roman" w:eastAsia="Times New Roman"/>
        </w:rPr>
        <w:t xml:space="preserve">. Размещение </w:t>
      </w:r>
      <w:bookmarkStart w:id="8" w:name="_Hlk170229412"/>
      <w:r>
        <w:rPr>
          <w:rFonts w:ascii="Times New Roman" w:hAnsi="Times New Roman" w:cs="Times New Roman" w:eastAsia="Times New Roman"/>
        </w:rPr>
        <w:t xml:space="preserve">Услуги</w:t>
      </w:r>
      <w:r>
        <w:rPr>
          <w:rFonts w:ascii="Times New Roman" w:hAnsi="Times New Roman" w:cs="Times New Roman" w:eastAsia="Times New Roman"/>
        </w:rPr>
        <w:t xml:space="preserve"> на Market </w:t>
      </w:r>
      <w:bookmarkEnd w:id="8"/>
      <w:r>
        <w:rPr>
          <w:rFonts w:ascii="Times New Roman" w:hAnsi="Times New Roman" w:cs="Times New Roman" w:eastAsia="Times New Roman"/>
        </w:rPr>
        <w:t xml:space="preserve">дает возможность Пользователям получать результат </w:t>
      </w:r>
      <w:r>
        <w:rPr>
          <w:rFonts w:ascii="Times New Roman" w:hAnsi="Times New Roman" w:cs="Times New Roman" w:eastAsia="Times New Roman"/>
        </w:rPr>
        <w:t xml:space="preserve">Услуги</w:t>
      </w:r>
      <w:r>
        <w:rPr>
          <w:rFonts w:ascii="Times New Roman" w:hAnsi="Times New Roman" w:cs="Times New Roman" w:eastAsia="Times New Roman"/>
        </w:rPr>
        <w:t xml:space="preserve">, а </w:t>
      </w:r>
      <w:r>
        <w:rPr>
          <w:rFonts w:ascii="Times New Roman" w:hAnsi="Times New Roman" w:cs="Times New Roman" w:eastAsia="Times New Roman"/>
        </w:rPr>
        <w:t xml:space="preserve">Партнеру </w:t>
      </w:r>
      <w:r>
        <w:rPr>
          <w:rFonts w:ascii="Times New Roman" w:hAnsi="Times New Roman" w:cs="Times New Roman" w:eastAsia="Times New Roman"/>
        </w:rPr>
        <w:t xml:space="preserve">размещать информацию </w:t>
      </w:r>
      <w:r>
        <w:rPr>
          <w:rFonts w:ascii="Times New Roman" w:hAnsi="Times New Roman" w:cs="Times New Roman" w:eastAsia="Times New Roman"/>
        </w:rPr>
        <w:t xml:space="preserve">об Услугах</w:t>
      </w:r>
      <w:r>
        <w:rPr>
          <w:rFonts w:ascii="Times New Roman" w:hAnsi="Times New Roman" w:cs="Times New Roman" w:eastAsia="Times New Roman"/>
        </w:rPr>
        <w:t xml:space="preserve">, получать и обрабатывать заявки на оказание</w:t>
      </w:r>
      <w:r>
        <w:rPr>
          <w:rFonts w:ascii="Times New Roman" w:hAnsi="Times New Roman" w:cs="Times New Roman" w:eastAsia="Times New Roman"/>
        </w:rPr>
        <w:t xml:space="preserve"> Услуги</w:t>
      </w:r>
      <w:r>
        <w:rPr>
          <w:rFonts w:ascii="Times New Roman" w:hAnsi="Times New Roman" w:cs="Times New Roman" w:eastAsia="Times New Roman"/>
        </w:rPr>
        <w:t xml:space="preserve">.</w:t>
      </w:r>
      <w:r/>
    </w:p>
    <w:p>
      <w:pPr>
        <w:numPr>
          <w:ilvl w:val="1"/>
          <w:numId w:val="2"/>
        </w:numPr>
        <w:ind w:left="0" w:firstLine="567"/>
        <w:jc w:val="both"/>
        <w:spacing w:after="0" w:line="240" w:lineRule="auto"/>
        <w:widowControl w:val="off"/>
        <w:tabs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Партнеры </w:t>
      </w:r>
      <w:r>
        <w:rPr>
          <w:rFonts w:ascii="Times New Roman" w:hAnsi="Times New Roman" w:cs="Times New Roman" w:eastAsia="Times New Roman"/>
        </w:rPr>
        <w:t xml:space="preserve">осуществляют действия по подтверждению заявки Пользователя на </w:t>
      </w:r>
      <w:r>
        <w:rPr>
          <w:rFonts w:ascii="Times New Roman" w:hAnsi="Times New Roman" w:cs="Times New Roman" w:eastAsia="Times New Roman"/>
        </w:rPr>
        <w:t xml:space="preserve">Услуги</w:t>
      </w:r>
      <w:r>
        <w:rPr>
          <w:rFonts w:ascii="Times New Roman" w:hAnsi="Times New Roman" w:cs="Times New Roman" w:eastAsia="Times New Roman"/>
        </w:rPr>
        <w:t xml:space="preserve">, а также выполняют все необходимые действия по надлежащему оказанию </w:t>
      </w:r>
      <w:r>
        <w:rPr>
          <w:rFonts w:ascii="Times New Roman" w:hAnsi="Times New Roman" w:cs="Times New Roman" w:eastAsia="Times New Roman"/>
        </w:rPr>
        <w:t xml:space="preserve">Услуг</w:t>
      </w:r>
      <w:r>
        <w:rPr>
          <w:rFonts w:ascii="Times New Roman" w:hAnsi="Times New Roman" w:cs="Times New Roman" w:eastAsia="Times New Roman"/>
        </w:rPr>
        <w:t xml:space="preserve"> на Market</w:t>
      </w:r>
      <w:r>
        <w:rPr>
          <w:rFonts w:ascii="Times New Roman" w:hAnsi="Times New Roman" w:cs="Times New Roman" w:eastAsia="Times New Roman"/>
        </w:rPr>
        <w:t xml:space="preserve">.</w:t>
      </w:r>
      <w:r/>
    </w:p>
    <w:p>
      <w:pPr>
        <w:ind w:left="851"/>
        <w:jc w:val="both"/>
        <w:spacing w:after="0" w:line="240" w:lineRule="auto"/>
        <w:widowControl w:val="off"/>
        <w:tabs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b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</w:rPr>
      </w:r>
      <w:r/>
    </w:p>
    <w:p>
      <w:pPr>
        <w:numPr>
          <w:ilvl w:val="0"/>
          <w:numId w:val="2"/>
        </w:numPr>
        <w:ind w:left="0" w:firstLine="0"/>
        <w:jc w:val="center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</w:tabs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</w:rPr>
        <w:t xml:space="preserve">Права и обязанности Сторон</w:t>
      </w:r>
      <w:r/>
    </w:p>
    <w:p>
      <w:pPr>
        <w:numPr>
          <w:ilvl w:val="1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</w:rPr>
        <w:t xml:space="preserve"> </w:t>
      </w:r>
      <w:r>
        <w:rPr>
          <w:rFonts w:ascii="Times New Roman" w:hAnsi="Times New Roman" w:cs="Times New Roman" w:eastAsia="Times New Roman"/>
          <w:b/>
          <w:bCs/>
        </w:rPr>
        <w:t xml:space="preserve">Партнер</w:t>
      </w:r>
      <w:r>
        <w:rPr>
          <w:rFonts w:ascii="Times New Roman" w:hAnsi="Times New Roman" w:cs="Times New Roman" w:eastAsia="Times New Roman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</w:rPr>
        <w:t xml:space="preserve">вправе: 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пользоваться </w:t>
      </w:r>
      <w:r>
        <w:rPr>
          <w:rFonts w:ascii="Times New Roman" w:hAnsi="Times New Roman" w:cs="Times New Roman" w:eastAsia="Times New Roman"/>
        </w:rPr>
        <w:t xml:space="preserve">Market </w:t>
      </w:r>
      <w:r>
        <w:rPr>
          <w:rFonts w:ascii="Times New Roman" w:hAnsi="Times New Roman" w:cs="Times New Roman" w:eastAsia="Times New Roman"/>
          <w:color w:val="000000"/>
        </w:rPr>
        <w:t xml:space="preserve">за исключением времени проведения профилактических, технических и аварийных работ;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widowControl w:val="off"/>
        <w:tabs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вносить и отправлять Оператору предложения по улучшению функциональных возможностей Market посредством продуктов Оператора;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widowControl w:val="off"/>
        <w:tabs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публиковать, размещать логотип Market на собственных ресурсах в период действия </w:t>
      </w:r>
      <w:r>
        <w:rPr>
          <w:rFonts w:ascii="Times New Roman" w:hAnsi="Times New Roman" w:cs="Times New Roman" w:eastAsia="Times New Roman"/>
          <w:color w:val="000000"/>
        </w:rPr>
        <w:t xml:space="preserve">Пользовательского соглашения.</w:t>
      </w:r>
      <w:r/>
    </w:p>
    <w:p>
      <w:pPr>
        <w:numPr>
          <w:ilvl w:val="1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bCs/>
        </w:rPr>
        <w:t xml:space="preserve">Партнер</w:t>
      </w:r>
      <w:r>
        <w:rPr>
          <w:rFonts w:ascii="Times New Roman" w:hAnsi="Times New Roman" w:cs="Times New Roman" w:eastAsia="Times New Roman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</w:rPr>
        <w:t xml:space="preserve">обязуется: 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</w:rPr>
        <w:t xml:space="preserve">не позднее </w:t>
      </w:r>
      <w:r>
        <w:rPr>
          <w:rFonts w:ascii="Times New Roman" w:hAnsi="Times New Roman" w:cs="Times New Roman" w:eastAsia="Times New Roman"/>
        </w:rPr>
        <w:t xml:space="preserve">3</w:t>
      </w:r>
      <w:r>
        <w:rPr>
          <w:rFonts w:ascii="Times New Roman" w:hAnsi="Times New Roman" w:cs="Times New Roman" w:eastAsia="Times New Roman"/>
        </w:rPr>
        <w:t xml:space="preserve"> (</w:t>
      </w:r>
      <w:r>
        <w:rPr>
          <w:rFonts w:ascii="Times New Roman" w:hAnsi="Times New Roman" w:cs="Times New Roman" w:eastAsia="Times New Roman"/>
        </w:rPr>
        <w:t xml:space="preserve">трех</w:t>
      </w:r>
      <w:r>
        <w:rPr>
          <w:rFonts w:ascii="Times New Roman" w:hAnsi="Times New Roman" w:cs="Times New Roman" w:eastAsia="Times New Roman"/>
        </w:rPr>
        <w:t xml:space="preserve">) рабочих дней со дня заключения договора присоединения к Оферте предоставить </w:t>
      </w:r>
      <w:r>
        <w:rPr>
          <w:rFonts w:ascii="Times New Roman" w:hAnsi="Times New Roman" w:cs="Times New Roman" w:eastAsia="Times New Roman"/>
        </w:rPr>
        <w:t xml:space="preserve">полные, достоверные (корректные) сведения</w:t>
      </w:r>
      <w:r>
        <w:rPr>
          <w:rFonts w:ascii="Times New Roman" w:hAnsi="Times New Roman" w:cs="Times New Roman" w:eastAsia="Times New Roman"/>
        </w:rPr>
        <w:t xml:space="preserve">, </w:t>
      </w:r>
      <w:r>
        <w:rPr>
          <w:rFonts w:ascii="Times New Roman" w:hAnsi="Times New Roman" w:cs="Times New Roman" w:eastAsia="Times New Roman"/>
        </w:rPr>
        <w:t xml:space="preserve">в том числе информацию о социальных сетях Партнера (</w:t>
      </w:r>
      <w:r>
        <w:rPr>
          <w:rFonts w:ascii="Times New Roman" w:hAnsi="Times New Roman" w:cs="Times New Roman" w:eastAsia="Times New Roman"/>
          <w:lang w:val="en-US"/>
        </w:rPr>
        <w:t xml:space="preserve">Facebook</w:t>
      </w:r>
      <w:r>
        <w:rPr>
          <w:rFonts w:ascii="Times New Roman" w:hAnsi="Times New Roman" w:cs="Times New Roman" w:eastAsia="Times New Roman"/>
        </w:rPr>
        <w:t xml:space="preserve">, </w:t>
      </w:r>
      <w:r>
        <w:rPr>
          <w:rFonts w:ascii="Times New Roman" w:hAnsi="Times New Roman" w:cs="Times New Roman" w:eastAsia="Times New Roman"/>
          <w:lang w:val="en-US"/>
        </w:rPr>
        <w:t xml:space="preserve">Instagram</w:t>
      </w:r>
      <w:r>
        <w:rPr>
          <w:rFonts w:ascii="Times New Roman" w:hAnsi="Times New Roman" w:cs="Times New Roman" w:eastAsia="Times New Roman"/>
        </w:rPr>
        <w:t xml:space="preserve">, официальный сайт), </w:t>
      </w:r>
      <w:r>
        <w:rPr>
          <w:rFonts w:ascii="Times New Roman" w:hAnsi="Times New Roman" w:cs="Times New Roman" w:eastAsia="Times New Roman"/>
        </w:rPr>
        <w:t xml:space="preserve">указанн</w:t>
      </w:r>
      <w:r>
        <w:rPr>
          <w:rFonts w:ascii="Times New Roman" w:hAnsi="Times New Roman" w:cs="Times New Roman" w:eastAsia="Times New Roman"/>
        </w:rPr>
        <w:t xml:space="preserve">ые</w:t>
      </w:r>
      <w:r>
        <w:rPr>
          <w:rFonts w:ascii="Times New Roman" w:hAnsi="Times New Roman" w:cs="Times New Roman" w:eastAsia="Times New Roman"/>
        </w:rPr>
        <w:t xml:space="preserve"> в приложении 1 к </w:t>
      </w:r>
      <w:r>
        <w:rPr>
          <w:rFonts w:ascii="Times New Roman" w:hAnsi="Times New Roman" w:cs="Times New Roman" w:eastAsia="Times New Roman"/>
        </w:rPr>
        <w:t xml:space="preserve">договору присоединения</w:t>
      </w:r>
      <w:r>
        <w:rPr>
          <w:rFonts w:ascii="Times New Roman" w:hAnsi="Times New Roman" w:cs="Times New Roman" w:eastAsia="Times New Roman"/>
        </w:rPr>
        <w:t xml:space="preserve">, в последующем предоставлять указанные сведения не реже одного раза в 6 месяцев;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использовать </w:t>
      </w:r>
      <w:r>
        <w:rPr>
          <w:rFonts w:ascii="Times New Roman" w:hAnsi="Times New Roman" w:cs="Times New Roman" w:eastAsia="Times New Roman"/>
        </w:rPr>
        <w:t xml:space="preserve">Market</w:t>
      </w:r>
      <w:r>
        <w:rPr>
          <w:rFonts w:ascii="Times New Roman" w:hAnsi="Times New Roman" w:cs="Times New Roman" w:eastAsia="Times New Roman"/>
          <w:color w:val="000000"/>
        </w:rPr>
        <w:t xml:space="preserve"> на условиях и в соответствии с требованиями настоящего Пользовательского </w:t>
      </w:r>
      <w:r>
        <w:rPr>
          <w:rFonts w:ascii="Times New Roman" w:hAnsi="Times New Roman" w:cs="Times New Roman" w:eastAsia="Times New Roman"/>
        </w:rPr>
        <w:t xml:space="preserve">соглашения и </w:t>
      </w:r>
      <w:r>
        <w:rPr>
          <w:rFonts w:ascii="Times New Roman" w:hAnsi="Times New Roman" w:cs="Times New Roman" w:eastAsia="Times New Roman"/>
        </w:rPr>
        <w:t xml:space="preserve">Д</w:t>
      </w:r>
      <w:r>
        <w:rPr>
          <w:rFonts w:ascii="Times New Roman" w:hAnsi="Times New Roman" w:cs="Times New Roman" w:eastAsia="Times New Roman"/>
        </w:rPr>
        <w:t xml:space="preserve">оговора присоединения;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</w:rPr>
        <w:t xml:space="preserve">обеспечивать прозрачность и своевременность </w:t>
      </w:r>
      <w:r>
        <w:rPr>
          <w:rFonts w:ascii="Times New Roman" w:hAnsi="Times New Roman" w:cs="Times New Roman" w:eastAsia="Times New Roman"/>
        </w:rPr>
        <w:t xml:space="preserve">закрытия</w:t>
      </w:r>
      <w:r>
        <w:rPr>
          <w:rFonts w:ascii="Times New Roman" w:hAnsi="Times New Roman" w:cs="Times New Roman" w:eastAsia="Times New Roman"/>
        </w:rPr>
        <w:t xml:space="preserve"> поступивших ему заявок;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9" w:name="_Hlk105584076"/>
      <w:r>
        <w:rPr>
          <w:rFonts w:ascii="Times New Roman" w:hAnsi="Times New Roman" w:cs="Times New Roman" w:eastAsia="Times New Roman"/>
          <w:highlight w:val="yellow"/>
        </w:rPr>
        <w:t xml:space="preserve">предоставлять скидки Клиентам в размере </w:t>
      </w:r>
      <w:r>
        <w:rPr>
          <w:rFonts w:ascii="Times New Roman" w:hAnsi="Times New Roman" w:cs="Times New Roman" w:eastAsia="Times New Roman"/>
          <w:highlight w:val="yellow"/>
        </w:rPr>
        <w:t xml:space="preserve">не менее </w:t>
      </w:r>
      <w:r>
        <w:rPr>
          <w:rFonts w:ascii="Times New Roman" w:hAnsi="Times New Roman" w:cs="Times New Roman" w:eastAsia="Times New Roman"/>
          <w:highlight w:val="yellow"/>
        </w:rPr>
        <w:t xml:space="preserve">5% </w:t>
      </w:r>
      <w:r>
        <w:rPr>
          <w:rFonts w:ascii="Times New Roman" w:hAnsi="Times New Roman" w:cs="Times New Roman" w:eastAsia="Times New Roman"/>
          <w:highlight w:val="yellow"/>
        </w:rPr>
        <w:t xml:space="preserve">о</w:t>
      </w:r>
      <w:r>
        <w:rPr>
          <w:rFonts w:ascii="Times New Roman" w:hAnsi="Times New Roman" w:cs="Times New Roman" w:eastAsia="Times New Roman"/>
          <w:highlight w:val="yellow"/>
        </w:rPr>
        <w:t xml:space="preserve">т стоимости Услуг</w:t>
      </w:r>
      <w:bookmarkEnd w:id="9"/>
      <w:r>
        <w:rPr>
          <w:rFonts w:ascii="Times New Roman" w:hAnsi="Times New Roman" w:cs="Times New Roman" w:eastAsia="Times New Roman"/>
          <w:highlight w:val="yellow"/>
        </w:rPr>
        <w:t xml:space="preserve">;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</w:rPr>
        <w:t xml:space="preserve">оказывать </w:t>
      </w:r>
      <w:r>
        <w:rPr>
          <w:rFonts w:ascii="Times New Roman" w:hAnsi="Times New Roman" w:cs="Times New Roman" w:eastAsia="Times New Roman"/>
        </w:rPr>
        <w:t xml:space="preserve">Услуги </w:t>
      </w:r>
      <w:r>
        <w:rPr>
          <w:rFonts w:ascii="Times New Roman" w:hAnsi="Times New Roman" w:cs="Times New Roman" w:eastAsia="Times New Roman"/>
        </w:rPr>
        <w:t xml:space="preserve">добросовестно в сроки</w:t>
      </w:r>
      <w:r>
        <w:rPr>
          <w:rFonts w:ascii="Times New Roman" w:hAnsi="Times New Roman" w:cs="Times New Roman" w:eastAsia="Times New Roman"/>
        </w:rPr>
        <w:t xml:space="preserve"> и порядке</w:t>
      </w:r>
      <w:r>
        <w:rPr>
          <w:rFonts w:ascii="Times New Roman" w:hAnsi="Times New Roman" w:cs="Times New Roman" w:eastAsia="Times New Roman"/>
        </w:rPr>
        <w:t xml:space="preserve">, предусмотренные для данной Услуги;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</w:rPr>
        <w:t xml:space="preserve">предоставлять однозначный и понятный результат </w:t>
      </w:r>
      <w:r>
        <w:rPr>
          <w:rFonts w:ascii="Times New Roman" w:hAnsi="Times New Roman" w:cs="Times New Roman" w:eastAsia="Times New Roman"/>
        </w:rPr>
        <w:t xml:space="preserve">Услуги</w:t>
      </w:r>
      <w:r>
        <w:rPr>
          <w:rFonts w:ascii="Times New Roman" w:hAnsi="Times New Roman" w:cs="Times New Roman" w:eastAsia="Times New Roman"/>
        </w:rPr>
        <w:t xml:space="preserve">. В случае, если результатом </w:t>
      </w:r>
      <w:r>
        <w:rPr>
          <w:rFonts w:ascii="Times New Roman" w:hAnsi="Times New Roman" w:cs="Times New Roman" w:eastAsia="Times New Roman"/>
        </w:rPr>
        <w:t xml:space="preserve">Услуги</w:t>
      </w:r>
      <w:r>
        <w:rPr>
          <w:rFonts w:ascii="Times New Roman" w:hAnsi="Times New Roman" w:cs="Times New Roman" w:eastAsia="Times New Roman"/>
        </w:rPr>
        <w:t xml:space="preserve"> является документ, то данный</w:t>
      </w:r>
      <w:r>
        <w:rPr>
          <w:rFonts w:ascii="Times New Roman" w:hAnsi="Times New Roman" w:cs="Times New Roman" w:eastAsia="Times New Roman"/>
          <w:color w:val="000000"/>
        </w:rPr>
        <w:t xml:space="preserve"> документ должен быть подписан ЭЦП;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в течение </w:t>
      </w:r>
      <w:r>
        <w:rPr>
          <w:rFonts w:ascii="Times New Roman" w:hAnsi="Times New Roman" w:cs="Times New Roman" w:eastAsia="Times New Roman"/>
          <w:color w:val="000000"/>
        </w:rPr>
        <w:t xml:space="preserve">1 </w:t>
      </w:r>
      <w:r>
        <w:rPr>
          <w:rFonts w:ascii="Times New Roman" w:hAnsi="Times New Roman" w:cs="Times New Roman" w:eastAsia="Times New Roman"/>
          <w:color w:val="000000"/>
        </w:rPr>
        <w:t xml:space="preserve">рабочего дня</w:t>
      </w:r>
      <w:r>
        <w:rPr>
          <w:rFonts w:ascii="Times New Roman" w:hAnsi="Times New Roman" w:cs="Times New Roman" w:eastAsia="Times New Roman"/>
          <w:color w:val="000000"/>
        </w:rPr>
        <w:t xml:space="preserve"> </w:t>
      </w:r>
      <w:r>
        <w:rPr>
          <w:rFonts w:ascii="Times New Roman" w:hAnsi="Times New Roman" w:cs="Times New Roman" w:eastAsia="Times New Roman"/>
          <w:color w:val="000000"/>
        </w:rPr>
        <w:t xml:space="preserve">со дня </w:t>
      </w:r>
      <w:r>
        <w:rPr>
          <w:rFonts w:ascii="Times New Roman" w:hAnsi="Times New Roman" w:cs="Times New Roman" w:eastAsia="Times New Roman"/>
          <w:color w:val="000000"/>
        </w:rPr>
        <w:t xml:space="preserve">получения запроса от Оператора </w:t>
      </w:r>
      <w:r>
        <w:rPr>
          <w:rFonts w:ascii="Times New Roman" w:hAnsi="Times New Roman" w:cs="Times New Roman" w:eastAsia="Times New Roman"/>
          <w:color w:val="000000"/>
        </w:rPr>
        <w:t xml:space="preserve">(звонок) </w:t>
      </w:r>
      <w:r>
        <w:rPr>
          <w:rFonts w:ascii="Times New Roman" w:hAnsi="Times New Roman" w:cs="Times New Roman" w:eastAsia="Times New Roman"/>
          <w:color w:val="000000"/>
        </w:rPr>
        <w:t xml:space="preserve">предоставлять Оператору необходимую информацию, связанную с исполнением обязательств по Пользовательскому соглашению;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своевременно производить оплату</w:t>
      </w:r>
      <w:r>
        <w:rPr>
          <w:rFonts w:ascii="Times New Roman" w:hAnsi="Times New Roman" w:cs="Times New Roman" w:eastAsia="Times New Roman"/>
          <w:color w:val="000000"/>
        </w:rPr>
        <w:t xml:space="preserve"> </w:t>
      </w:r>
      <w:r>
        <w:rPr>
          <w:rFonts w:ascii="Times New Roman" w:hAnsi="Times New Roman" w:cs="Times New Roman" w:eastAsia="Times New Roman"/>
          <w:color w:val="000000"/>
        </w:rPr>
        <w:t xml:space="preserve">в соответствии с </w:t>
      </w:r>
      <w:r>
        <w:rPr>
          <w:rFonts w:ascii="Times New Roman" w:hAnsi="Times New Roman" w:cs="Times New Roman" w:eastAsia="Times New Roman"/>
          <w:color w:val="000000"/>
        </w:rPr>
        <w:t xml:space="preserve">условиями договора присоединения</w:t>
      </w:r>
      <w:r>
        <w:rPr>
          <w:rFonts w:ascii="Times New Roman" w:hAnsi="Times New Roman" w:cs="Times New Roman" w:eastAsia="Times New Roman"/>
          <w:color w:val="000000"/>
        </w:rPr>
        <w:t xml:space="preserve">;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принимать участие в совместных с Оператором маркетинговых мероприятиях, в том числе публиковать информацию о партнерстве и совместных акциях в социальных сетях Партнера, указанных в приложении 1 к договору присоединения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использовать персональные данные Пользователей исключительно в рамках оказания </w:t>
      </w:r>
      <w:r>
        <w:rPr>
          <w:rFonts w:ascii="Times New Roman" w:hAnsi="Times New Roman" w:cs="Times New Roman" w:eastAsia="Times New Roman"/>
          <w:color w:val="000000"/>
        </w:rPr>
        <w:t xml:space="preserve">Услуги</w:t>
      </w:r>
      <w:r>
        <w:rPr>
          <w:rFonts w:ascii="Times New Roman" w:hAnsi="Times New Roman" w:cs="Times New Roman" w:eastAsia="Times New Roman"/>
          <w:color w:val="000000"/>
        </w:rPr>
        <w:t xml:space="preserve"> в рамках настоящего </w:t>
      </w:r>
      <w:r>
        <w:rPr>
          <w:rFonts w:ascii="Times New Roman" w:hAnsi="Times New Roman" w:cs="Times New Roman" w:eastAsia="Times New Roman"/>
          <w:color w:val="000000"/>
        </w:rPr>
        <w:t xml:space="preserve">Соглашения</w:t>
      </w:r>
      <w:r>
        <w:rPr>
          <w:rFonts w:ascii="Times New Roman" w:hAnsi="Times New Roman" w:cs="Times New Roman" w:eastAsia="Times New Roman"/>
          <w:color w:val="000000"/>
        </w:rPr>
        <w:t xml:space="preserve">, </w:t>
      </w:r>
      <w:r>
        <w:rPr>
          <w:rFonts w:ascii="Times New Roman" w:hAnsi="Times New Roman" w:cs="Times New Roman" w:eastAsia="Times New Roman"/>
        </w:rPr>
        <w:t xml:space="preserve">принимать меры по обеспечению защиты персональных данных Пользователей в соответствии с действующим законодательством о защите персональных данных;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10" w:name="_1t3h5sf"/>
      <w:r/>
      <w:bookmarkEnd w:id="10"/>
      <w:r>
        <w:rPr>
          <w:rFonts w:ascii="Times New Roman" w:hAnsi="Times New Roman" w:cs="Times New Roman" w:eastAsia="Times New Roman"/>
          <w:color w:val="000000"/>
        </w:rPr>
        <w:t xml:space="preserve">самостоятельно знакомиться с текстом актуальной редакции </w:t>
      </w:r>
      <w:r>
        <w:rPr>
          <w:rFonts w:ascii="Times New Roman" w:hAnsi="Times New Roman" w:cs="Times New Roman" w:eastAsia="Times New Roman"/>
          <w:color w:val="000000"/>
        </w:rPr>
        <w:t xml:space="preserve">Соглашения</w:t>
      </w:r>
      <w:r>
        <w:rPr>
          <w:rFonts w:ascii="Times New Roman" w:hAnsi="Times New Roman" w:cs="Times New Roman" w:eastAsia="Times New Roman"/>
          <w:color w:val="000000"/>
        </w:rPr>
        <w:t xml:space="preserve">. </w:t>
      </w:r>
      <w:r>
        <w:rPr>
          <w:rFonts w:ascii="Times New Roman" w:hAnsi="Times New Roman" w:cs="Times New Roman" w:eastAsia="Times New Roman"/>
          <w:color w:val="000000"/>
        </w:rPr>
        <w:t xml:space="preserve">Партнер </w:t>
      </w:r>
      <w:r>
        <w:rPr>
          <w:rFonts w:ascii="Times New Roman" w:hAnsi="Times New Roman" w:cs="Times New Roman" w:eastAsia="Times New Roman"/>
          <w:color w:val="000000"/>
        </w:rPr>
        <w:t xml:space="preserve">считается согласившимся с новыми условиями </w:t>
      </w:r>
      <w:r>
        <w:rPr>
          <w:rFonts w:ascii="Times New Roman" w:hAnsi="Times New Roman" w:cs="Times New Roman" w:eastAsia="Times New Roman"/>
          <w:color w:val="000000"/>
        </w:rPr>
        <w:t xml:space="preserve">Соглашения </w:t>
      </w:r>
      <w:r>
        <w:rPr>
          <w:rFonts w:ascii="Times New Roman" w:hAnsi="Times New Roman" w:cs="Times New Roman" w:eastAsia="Times New Roman"/>
          <w:color w:val="000000"/>
        </w:rPr>
        <w:t xml:space="preserve">если </w:t>
      </w:r>
      <w:r>
        <w:rPr>
          <w:rFonts w:ascii="Times New Roman" w:hAnsi="Times New Roman" w:cs="Times New Roman" w:eastAsia="Times New Roman"/>
          <w:color w:val="000000"/>
        </w:rPr>
        <w:t xml:space="preserve">Партнер </w:t>
      </w:r>
      <w:r>
        <w:rPr>
          <w:rFonts w:ascii="Times New Roman" w:hAnsi="Times New Roman" w:cs="Times New Roman" w:eastAsia="Times New Roman"/>
          <w:color w:val="000000"/>
        </w:rPr>
        <w:t xml:space="preserve">продолжил оказание </w:t>
      </w:r>
      <w:r>
        <w:rPr>
          <w:rFonts w:ascii="Times New Roman" w:hAnsi="Times New Roman" w:cs="Times New Roman" w:eastAsia="Times New Roman"/>
          <w:color w:val="000000"/>
        </w:rPr>
        <w:t xml:space="preserve">Услуги</w:t>
      </w:r>
      <w:r>
        <w:rPr>
          <w:rFonts w:ascii="Times New Roman" w:hAnsi="Times New Roman" w:cs="Times New Roman" w:eastAsia="Times New Roman"/>
          <w:color w:val="000000"/>
        </w:rPr>
        <w:t xml:space="preserve"> после внесения изменений;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не допускать обманных, неправомерных или неэтичных действий, которые могут нанести имущественный или репутационный вред Оператору;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tabs>
          <w:tab w:val="left" w:pos="709" w:leader="none"/>
          <w:tab w:val="left" w:pos="851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</w:rPr>
        <w:t xml:space="preserve">не совершать действий, способных навредить деловой репутации Оператора, снизить уровень доверия к продуктам Оператора или ввести Пользователей в заблуждение относительно деятельности Оператора и/или работы продуктов Оператора;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tabs>
          <w:tab w:val="left" w:pos="709" w:leader="none"/>
          <w:tab w:val="left" w:pos="851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</w:rPr>
        <w:t xml:space="preserve">в случае выявления ситуаций или лиц, нарушающих законные права и интересы Оператора или ведущих деятельность с целью навредить интересам Оператора, уведомлять Оператора и оказывать всевозможное сотрудничество для защиты интересов Оператора;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соблюдать и не нарушать авторские и интеллектуальные права Оператора;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tabs>
          <w:tab w:val="left" w:pos="709" w:leader="none"/>
          <w:tab w:val="left" w:pos="851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</w:rPr>
        <w:t xml:space="preserve">не совершать действий, способных повлечь возникновение у Оператора каких-либо обязательств перед </w:t>
      </w:r>
      <w:r>
        <w:rPr>
          <w:rFonts w:ascii="Times New Roman" w:hAnsi="Times New Roman" w:cs="Times New Roman" w:eastAsia="Times New Roman"/>
          <w:color w:val="000000"/>
        </w:rPr>
        <w:t xml:space="preserve">Партнерами </w:t>
      </w:r>
      <w:r>
        <w:rPr>
          <w:rFonts w:ascii="Times New Roman" w:hAnsi="Times New Roman" w:cs="Times New Roman" w:eastAsia="Times New Roman"/>
        </w:rPr>
        <w:t xml:space="preserve">и иными третьими лицами</w:t>
      </w:r>
      <w:r>
        <w:rPr>
          <w:rFonts w:ascii="Times New Roman" w:hAnsi="Times New Roman" w:cs="Times New Roman" w:eastAsia="Times New Roman"/>
        </w:rPr>
        <w:t xml:space="preserve">;</w:t>
      </w:r>
      <w:r/>
    </w:p>
    <w:p>
      <w:pPr>
        <w:numPr>
          <w:ilvl w:val="1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11" w:name="_4d34og8"/>
      <w:r/>
      <w:bookmarkEnd w:id="11"/>
      <w:r>
        <w:rPr>
          <w:rFonts w:ascii="Times New Roman" w:hAnsi="Times New Roman" w:cs="Times New Roman" w:eastAsia="Times New Roman"/>
          <w:color w:val="000000"/>
        </w:rPr>
        <w:t xml:space="preserve">Партнеру </w:t>
      </w:r>
      <w:r>
        <w:rPr>
          <w:rFonts w:ascii="Times New Roman" w:hAnsi="Times New Roman" w:cs="Times New Roman" w:eastAsia="Times New Roman"/>
          <w:color w:val="000000"/>
        </w:rPr>
        <w:t xml:space="preserve">запрещается: использовать любые средства «глубинного связывания», осуществлять сбор информации на страницах, роботов, «пауков» или другие автоматические устройства, программы, алгоритмы или методы, а также любые похожие или эквивалентные ручные про</w:t>
      </w:r>
      <w:r>
        <w:rPr>
          <w:rFonts w:ascii="Times New Roman" w:hAnsi="Times New Roman" w:cs="Times New Roman" w:eastAsia="Times New Roman"/>
          <w:color w:val="000000"/>
        </w:rPr>
        <w:t xml:space="preserve">цессы для доступа, приобретения, копирования или отслеживания любой части Market и его содержимого, пытаться обойти технические ограничения в Market, осуществлять любые действия, направленные на восстановление, изучение, копирование исходного кода (исходно</w:t>
      </w:r>
      <w:r>
        <w:rPr>
          <w:rFonts w:ascii="Times New Roman" w:hAnsi="Times New Roman" w:cs="Times New Roman" w:eastAsia="Times New Roman"/>
          <w:color w:val="000000"/>
        </w:rPr>
        <w:t xml:space="preserve">го текста) Market, вскрывать технологию, разбирать или каким-либо другим способом пытаться извлечь исходный код Market, копировать графический интерфейс Market, проводить испытание, проводить тестирование производительности, тестирование на проникновение (</w:t>
      </w:r>
      <w:r>
        <w:rPr>
          <w:rFonts w:ascii="Times New Roman" w:hAnsi="Times New Roman" w:cs="Times New Roman" w:eastAsia="Times New Roman"/>
          <w:color w:val="000000"/>
        </w:rPr>
        <w:t xml:space="preserve">penetration</w:t>
      </w:r>
      <w:r>
        <w:rPr>
          <w:rFonts w:ascii="Times New Roman" w:hAnsi="Times New Roman" w:cs="Times New Roman" w:eastAsia="Times New Roman"/>
          <w:color w:val="000000"/>
        </w:rPr>
        <w:t xml:space="preserve"> </w:t>
      </w:r>
      <w:r>
        <w:rPr>
          <w:rFonts w:ascii="Times New Roman" w:hAnsi="Times New Roman" w:cs="Times New Roman" w:eastAsia="Times New Roman"/>
          <w:color w:val="000000"/>
        </w:rPr>
        <w:t xml:space="preserve">testing</w:t>
      </w:r>
      <w:r>
        <w:rPr>
          <w:rFonts w:ascii="Times New Roman" w:hAnsi="Times New Roman" w:cs="Times New Roman" w:eastAsia="Times New Roman"/>
          <w:color w:val="000000"/>
        </w:rPr>
        <w:t xml:space="preserve">), в том</w:t>
      </w:r>
      <w:r>
        <w:rPr>
          <w:rFonts w:ascii="Times New Roman" w:hAnsi="Times New Roman" w:cs="Times New Roman" w:eastAsia="Times New Roman"/>
          <w:color w:val="000000"/>
        </w:rPr>
        <w:t xml:space="preserve"> числе с помощью/участием третьих лиц, использовать Market каким-либо противозаконным способом, воспроизводить или обходить навигационную структуру или представление Market или его содержимого для получения или попытки получения любых материалов, документо</w:t>
      </w:r>
      <w:r>
        <w:rPr>
          <w:rFonts w:ascii="Times New Roman" w:hAnsi="Times New Roman" w:cs="Times New Roman" w:eastAsia="Times New Roman"/>
          <w:color w:val="000000"/>
        </w:rPr>
        <w:t xml:space="preserve">в или информации любыми средствами, которые не были специально предоставлены Market, допускать несанкционированный доступ к Market или серверу Оператора, путем взлома, «анализа» пароля или любыми другими незаконными средствами, совершать действия, представ</w:t>
      </w:r>
      <w:r>
        <w:rPr>
          <w:rFonts w:ascii="Times New Roman" w:hAnsi="Times New Roman" w:cs="Times New Roman" w:eastAsia="Times New Roman"/>
          <w:color w:val="000000"/>
        </w:rPr>
        <w:t xml:space="preserve">ляющих угрозу информационной безопасности Системы и/или предоставлять возможность для совершения указанных действий для третьих лиц, а также совершать действия подпадающие под действие Уголовного Кодекса РК и Кодекса РК об административных правонарушениях.</w:t>
      </w:r>
      <w:r/>
    </w:p>
    <w:p>
      <w:pPr>
        <w:numPr>
          <w:ilvl w:val="1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В случае, если </w:t>
      </w:r>
      <w:r>
        <w:rPr>
          <w:rFonts w:ascii="Times New Roman" w:hAnsi="Times New Roman" w:cs="Times New Roman" w:eastAsia="Times New Roman"/>
          <w:color w:val="000000"/>
        </w:rPr>
        <w:t xml:space="preserve">Партнеру </w:t>
      </w:r>
      <w:r>
        <w:rPr>
          <w:rFonts w:ascii="Times New Roman" w:hAnsi="Times New Roman" w:cs="Times New Roman" w:eastAsia="Times New Roman"/>
          <w:color w:val="000000"/>
        </w:rPr>
        <w:t xml:space="preserve">станут известны факты совершения действий, предусмотренных пунктом 4.3. настоящего </w:t>
      </w:r>
      <w:r>
        <w:rPr>
          <w:rFonts w:ascii="Times New Roman" w:hAnsi="Times New Roman" w:cs="Times New Roman" w:eastAsia="Times New Roman"/>
          <w:color w:val="000000"/>
        </w:rPr>
        <w:t xml:space="preserve">Соглашения</w:t>
      </w:r>
      <w:r>
        <w:rPr>
          <w:rFonts w:ascii="Times New Roman" w:hAnsi="Times New Roman" w:cs="Times New Roman" w:eastAsia="Times New Roman"/>
          <w:color w:val="000000"/>
        </w:rPr>
        <w:t xml:space="preserve">, </w:t>
      </w:r>
      <w:r>
        <w:rPr>
          <w:rFonts w:ascii="Times New Roman" w:hAnsi="Times New Roman" w:cs="Times New Roman" w:eastAsia="Times New Roman"/>
          <w:color w:val="000000"/>
        </w:rPr>
        <w:t xml:space="preserve">Партнер </w:t>
      </w:r>
      <w:r>
        <w:rPr>
          <w:rFonts w:ascii="Times New Roman" w:hAnsi="Times New Roman" w:cs="Times New Roman" w:eastAsia="Times New Roman"/>
          <w:color w:val="000000"/>
        </w:rPr>
        <w:t xml:space="preserve">обязан сообщить об этом Оператору и предоставить подтверждающие материалы (при необходимости).</w:t>
      </w:r>
      <w:r/>
    </w:p>
    <w:p>
      <w:pPr>
        <w:numPr>
          <w:ilvl w:val="1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</w:rPr>
        <w:t xml:space="preserve">Проводить совместные с </w:t>
      </w:r>
      <w:r>
        <w:rPr>
          <w:rFonts w:ascii="Times New Roman" w:hAnsi="Times New Roman" w:cs="Times New Roman" w:eastAsia="Times New Roman"/>
        </w:rPr>
        <w:t xml:space="preserve">О</w:t>
      </w:r>
      <w:r>
        <w:rPr>
          <w:rFonts w:ascii="Times New Roman" w:hAnsi="Times New Roman" w:cs="Times New Roman" w:eastAsia="Times New Roman"/>
        </w:rPr>
        <w:t xml:space="preserve">ператором и самостоятельные маркетинговые кампании в целях продвижения </w:t>
      </w:r>
      <w:r>
        <w:rPr>
          <w:rFonts w:ascii="Times New Roman" w:hAnsi="Times New Roman" w:cs="Times New Roman" w:eastAsia="Times New Roman"/>
        </w:rPr>
        <w:t xml:space="preserve">Услуг </w:t>
      </w:r>
      <w:r>
        <w:rPr>
          <w:rFonts w:ascii="Times New Roman" w:hAnsi="Times New Roman" w:cs="Times New Roman" w:eastAsia="Times New Roman"/>
        </w:rPr>
        <w:t xml:space="preserve">в социальных сетях и по своим СМИ каналам, а также привлечения новых пользователей. </w:t>
      </w:r>
      <w:r/>
    </w:p>
    <w:p>
      <w:pPr>
        <w:numPr>
          <w:ilvl w:val="1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</w:rPr>
        <w:t xml:space="preserve">Оператор вправе: 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модифицировать или выпускать новую версию Market в любое время, в том числе добавлять новые свойства и функциональные возможности в Market или удалять из Market уже существующие свойства и функциональные возможности;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проводить технические, профилактические и аварийные работы в Market;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вносить изменения и дополнения в условия </w:t>
      </w:r>
      <w:r>
        <w:rPr>
          <w:rFonts w:ascii="Times New Roman" w:hAnsi="Times New Roman" w:cs="Times New Roman" w:eastAsia="Times New Roman"/>
          <w:color w:val="000000"/>
        </w:rPr>
        <w:t xml:space="preserve">Соглашения </w:t>
      </w:r>
      <w:r>
        <w:rPr>
          <w:rFonts w:ascii="Times New Roman" w:hAnsi="Times New Roman" w:cs="Times New Roman" w:eastAsia="Times New Roman"/>
          <w:color w:val="000000"/>
        </w:rPr>
        <w:t xml:space="preserve">в одностороннем порядке, отменять и издавать в новой редакции путем публикации на Сайте Оператора. 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упоминать название и использовать логотип организации </w:t>
      </w:r>
      <w:r>
        <w:rPr>
          <w:rFonts w:ascii="Times New Roman" w:hAnsi="Times New Roman" w:cs="Times New Roman" w:eastAsia="Times New Roman"/>
          <w:color w:val="000000"/>
        </w:rPr>
        <w:t xml:space="preserve">Партнера</w:t>
      </w:r>
      <w:r>
        <w:rPr>
          <w:rFonts w:ascii="Times New Roman" w:hAnsi="Times New Roman" w:cs="Times New Roman" w:eastAsia="Times New Roman"/>
          <w:color w:val="000000"/>
        </w:rPr>
        <w:t xml:space="preserve"> </w:t>
      </w:r>
      <w:r>
        <w:rPr>
          <w:rFonts w:ascii="Times New Roman" w:hAnsi="Times New Roman" w:cs="Times New Roman" w:eastAsia="Times New Roman"/>
          <w:color w:val="000000"/>
        </w:rPr>
        <w:t xml:space="preserve">в числе партнеров Оператора в маркетинговых целях;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</w:rPr>
        <w:t xml:space="preserve">в случае предоставления неполных и (или)</w:t>
      </w:r>
      <w:r>
        <w:rPr>
          <w:rFonts w:ascii="Times New Roman" w:hAnsi="Times New Roman" w:cs="Times New Roman" w:eastAsia="Times New Roman"/>
        </w:rPr>
        <w:t xml:space="preserve"> </w:t>
      </w:r>
      <w:r>
        <w:rPr>
          <w:rFonts w:ascii="Times New Roman" w:hAnsi="Times New Roman" w:cs="Times New Roman" w:eastAsia="Times New Roman"/>
        </w:rPr>
        <w:t xml:space="preserve">недостоверных</w:t>
      </w:r>
      <w:r>
        <w:rPr>
          <w:rFonts w:ascii="Times New Roman" w:hAnsi="Times New Roman" w:cs="Times New Roman" w:eastAsia="Times New Roman"/>
        </w:rPr>
        <w:t xml:space="preserve"> </w:t>
      </w:r>
      <w:r>
        <w:rPr>
          <w:rFonts w:ascii="Times New Roman" w:hAnsi="Times New Roman" w:cs="Times New Roman" w:eastAsia="Times New Roman"/>
        </w:rPr>
        <w:t xml:space="preserve">(некорректных) сведений</w:t>
      </w:r>
      <w:r>
        <w:rPr>
          <w:rFonts w:ascii="Times New Roman" w:hAnsi="Times New Roman" w:cs="Times New Roman" w:eastAsia="Times New Roman"/>
        </w:rPr>
        <w:t xml:space="preserve">, указанных в пп.4.2.1 Соглашения, </w:t>
      </w:r>
      <w:r>
        <w:rPr>
          <w:rFonts w:ascii="Times New Roman" w:hAnsi="Times New Roman" w:cs="Times New Roman" w:eastAsia="Times New Roman"/>
        </w:rPr>
        <w:t xml:space="preserve">не размещать или прекратить размещение </w:t>
      </w:r>
      <w:r>
        <w:rPr>
          <w:rFonts w:ascii="Times New Roman" w:hAnsi="Times New Roman" w:cs="Times New Roman" w:eastAsia="Times New Roman"/>
          <w:color w:val="000000"/>
        </w:rPr>
        <w:t xml:space="preserve">Услуг</w:t>
      </w:r>
      <w:r>
        <w:rPr>
          <w:rFonts w:ascii="Times New Roman" w:hAnsi="Times New Roman" w:cs="Times New Roman" w:eastAsia="Times New Roman"/>
        </w:rPr>
        <w:t xml:space="preserve"> на </w:t>
      </w:r>
      <w:r>
        <w:rPr>
          <w:rFonts w:ascii="Times New Roman" w:hAnsi="Times New Roman" w:cs="Times New Roman" w:eastAsia="Times New Roman"/>
          <w:color w:val="000000"/>
        </w:rPr>
        <w:t xml:space="preserve">Market до полного и корректного предоставления сведений;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в одностороннем порядке в любое время без объяснения причин и какого-либо уведомления </w:t>
      </w:r>
      <w:bookmarkStart w:id="12" w:name="_Hlk170229718"/>
      <w:r>
        <w:rPr>
          <w:rFonts w:ascii="Times New Roman" w:hAnsi="Times New Roman" w:cs="Times New Roman" w:eastAsia="Times New Roman"/>
          <w:color w:val="000000"/>
        </w:rPr>
        <w:t xml:space="preserve">блокировать доступ </w:t>
      </w:r>
      <w:r>
        <w:rPr>
          <w:rFonts w:ascii="Times New Roman" w:hAnsi="Times New Roman" w:cs="Times New Roman" w:eastAsia="Times New Roman"/>
          <w:color w:val="000000"/>
        </w:rPr>
        <w:t xml:space="preserve">Партнера</w:t>
      </w:r>
      <w:r>
        <w:rPr>
          <w:rFonts w:ascii="Times New Roman" w:hAnsi="Times New Roman" w:cs="Times New Roman" w:eastAsia="Times New Roman"/>
          <w:color w:val="000000"/>
        </w:rPr>
        <w:t xml:space="preserve"> </w:t>
      </w:r>
      <w:bookmarkEnd w:id="12"/>
      <w:r>
        <w:rPr>
          <w:rFonts w:ascii="Times New Roman" w:hAnsi="Times New Roman" w:cs="Times New Roman" w:eastAsia="Times New Roman"/>
          <w:color w:val="000000"/>
        </w:rPr>
        <w:t xml:space="preserve">к </w:t>
      </w:r>
      <w:r>
        <w:rPr>
          <w:rFonts w:ascii="Times New Roman" w:hAnsi="Times New Roman" w:cs="Times New Roman" w:eastAsia="Times New Roman"/>
          <w:color w:val="000000"/>
        </w:rPr>
        <w:t xml:space="preserve">продуктам Оператора </w:t>
      </w:r>
      <w:r>
        <w:rPr>
          <w:rFonts w:ascii="Times New Roman" w:hAnsi="Times New Roman" w:cs="Times New Roman" w:eastAsia="Times New Roman"/>
          <w:color w:val="000000"/>
        </w:rPr>
        <w:t xml:space="preserve">в случае нарушения </w:t>
      </w:r>
      <w:r>
        <w:rPr>
          <w:rFonts w:ascii="Times New Roman" w:hAnsi="Times New Roman" w:cs="Times New Roman" w:eastAsia="Times New Roman"/>
          <w:color w:val="000000"/>
        </w:rPr>
        <w:t xml:space="preserve">Партнером </w:t>
      </w:r>
      <w:r>
        <w:rPr>
          <w:rFonts w:ascii="Times New Roman" w:hAnsi="Times New Roman" w:cs="Times New Roman" w:eastAsia="Times New Roman"/>
          <w:color w:val="000000"/>
        </w:rPr>
        <w:t xml:space="preserve">обязательств, предусмотренных пп.4.2.1</w:t>
      </w:r>
      <w:r>
        <w:rPr>
          <w:rFonts w:ascii="Times New Roman" w:hAnsi="Times New Roman" w:cs="Times New Roman" w:eastAsia="Times New Roman"/>
          <w:color w:val="000000"/>
        </w:rPr>
        <w:t xml:space="preserve">0</w:t>
      </w:r>
      <w:r>
        <w:rPr>
          <w:rFonts w:ascii="Times New Roman" w:hAnsi="Times New Roman" w:cs="Times New Roman" w:eastAsia="Times New Roman"/>
          <w:color w:val="000000"/>
        </w:rPr>
        <w:t xml:space="preserve"> – 4.2.1</w:t>
      </w:r>
      <w:r>
        <w:rPr>
          <w:rFonts w:ascii="Times New Roman" w:hAnsi="Times New Roman" w:cs="Times New Roman" w:eastAsia="Times New Roman"/>
          <w:color w:val="000000"/>
        </w:rPr>
        <w:t xml:space="preserve">3</w:t>
      </w:r>
      <w:r>
        <w:rPr>
          <w:rFonts w:ascii="Times New Roman" w:hAnsi="Times New Roman" w:cs="Times New Roman" w:eastAsia="Times New Roman"/>
          <w:color w:val="000000"/>
        </w:rPr>
        <w:t xml:space="preserve"> и п.4.3 и 4.4</w:t>
      </w:r>
      <w:r>
        <w:rPr>
          <w:rFonts w:ascii="Times New Roman" w:hAnsi="Times New Roman" w:cs="Times New Roman" w:eastAsia="Times New Roman"/>
          <w:color w:val="000000"/>
        </w:rPr>
        <w:t xml:space="preserve"> Соглашения</w:t>
      </w:r>
      <w:r>
        <w:rPr>
          <w:rFonts w:ascii="Times New Roman" w:hAnsi="Times New Roman" w:cs="Times New Roman" w:eastAsia="Times New Roman"/>
          <w:color w:val="000000"/>
        </w:rPr>
        <w:t xml:space="preserve">;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расторгнуть </w:t>
      </w:r>
      <w:r>
        <w:rPr>
          <w:rFonts w:ascii="Times New Roman" w:hAnsi="Times New Roman" w:cs="Times New Roman" w:eastAsia="Times New Roman"/>
          <w:color w:val="000000"/>
        </w:rPr>
        <w:t xml:space="preserve">Соглашение </w:t>
      </w:r>
      <w:r>
        <w:rPr>
          <w:rFonts w:ascii="Times New Roman" w:hAnsi="Times New Roman" w:cs="Times New Roman" w:eastAsia="Times New Roman"/>
          <w:color w:val="000000"/>
        </w:rPr>
        <w:t xml:space="preserve">в одностороннем порядке в случаях:</w:t>
      </w:r>
      <w:r/>
    </w:p>
    <w:p>
      <w:pPr>
        <w:ind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1) недобросовестного оказания </w:t>
      </w:r>
      <w:r>
        <w:rPr>
          <w:rFonts w:ascii="Times New Roman" w:hAnsi="Times New Roman" w:cs="Times New Roman" w:eastAsia="Times New Roman"/>
          <w:color w:val="000000"/>
        </w:rPr>
        <w:t xml:space="preserve">Услуг</w:t>
      </w:r>
      <w:r>
        <w:rPr>
          <w:rFonts w:ascii="Times New Roman" w:hAnsi="Times New Roman" w:cs="Times New Roman" w:eastAsia="Times New Roman"/>
          <w:color w:val="000000"/>
        </w:rPr>
        <w:t xml:space="preserve">;</w:t>
      </w:r>
      <w:r/>
    </w:p>
    <w:p>
      <w:pPr>
        <w:ind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2) совершения </w:t>
      </w:r>
      <w:r>
        <w:rPr>
          <w:rFonts w:ascii="Times New Roman" w:hAnsi="Times New Roman" w:cs="Times New Roman" w:eastAsia="Times New Roman"/>
          <w:color w:val="000000"/>
        </w:rPr>
        <w:t xml:space="preserve">Партнером </w:t>
      </w:r>
      <w:r>
        <w:rPr>
          <w:rFonts w:ascii="Times New Roman" w:hAnsi="Times New Roman" w:cs="Times New Roman" w:eastAsia="Times New Roman"/>
          <w:color w:val="000000"/>
        </w:rPr>
        <w:t xml:space="preserve">действий, противоречащих условиям п. 4.3. Пользовательского соглашения</w:t>
      </w:r>
      <w:r>
        <w:rPr>
          <w:rFonts w:ascii="Times New Roman" w:hAnsi="Times New Roman" w:cs="Times New Roman" w:eastAsia="Times New Roman"/>
          <w:color w:val="000000"/>
        </w:rPr>
        <w:t xml:space="preserve">;</w:t>
      </w:r>
      <w:r/>
    </w:p>
    <w:p>
      <w:pPr>
        <w:ind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3) нарушения обязанности, предусмотренной </w:t>
      </w:r>
      <w:r>
        <w:rPr>
          <w:rFonts w:ascii="Times New Roman" w:hAnsi="Times New Roman" w:cs="Times New Roman" w:eastAsia="Times New Roman"/>
          <w:color w:val="000000"/>
        </w:rPr>
        <w:t xml:space="preserve">пп</w:t>
      </w:r>
      <w:r>
        <w:rPr>
          <w:rFonts w:ascii="Times New Roman" w:hAnsi="Times New Roman" w:cs="Times New Roman" w:eastAsia="Times New Roman"/>
          <w:color w:val="000000"/>
        </w:rPr>
        <w:t xml:space="preserve">. 4.2.4 Договора.</w:t>
      </w:r>
      <w:r/>
    </w:p>
    <w:p>
      <w:pPr>
        <w:numPr>
          <w:ilvl w:val="1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  <w:tab w:val="left" w:pos="9356" w:leader="none"/>
        </w:tabs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</w:rPr>
        <w:t xml:space="preserve">Оператор обязуется: 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widowControl w:val="off"/>
        <w:tabs>
          <w:tab w:val="left" w:pos="0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обеспечивать работоспособность Market в режиме 24/7, круглосуточную доступность Market для предоставления </w:t>
      </w:r>
      <w:r>
        <w:rPr>
          <w:rFonts w:ascii="Times New Roman" w:hAnsi="Times New Roman" w:cs="Times New Roman" w:eastAsia="Times New Roman"/>
          <w:color w:val="000000"/>
        </w:rPr>
        <w:t xml:space="preserve">Партнерами </w:t>
      </w:r>
      <w:r>
        <w:rPr>
          <w:rFonts w:ascii="Times New Roman" w:hAnsi="Times New Roman" w:cs="Times New Roman" w:eastAsia="Times New Roman"/>
        </w:rPr>
        <w:t xml:space="preserve">Услуги</w:t>
      </w:r>
      <w:r>
        <w:rPr>
          <w:rFonts w:ascii="Times New Roman" w:hAnsi="Times New Roman" w:cs="Times New Roman" w:eastAsia="Times New Roman"/>
        </w:rPr>
        <w:t xml:space="preserve"> посредством Market за исключением времени проведения профилактических, технических и аварийных работ;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13" w:name="_2s8eyo1"/>
      <w:r/>
      <w:bookmarkEnd w:id="13"/>
      <w:r>
        <w:rPr>
          <w:rFonts w:ascii="Times New Roman" w:hAnsi="Times New Roman" w:cs="Times New Roman" w:eastAsia="Times New Roman"/>
        </w:rPr>
        <w:t xml:space="preserve">размещать на </w:t>
      </w:r>
      <w:r>
        <w:rPr>
          <w:rFonts w:ascii="Times New Roman" w:hAnsi="Times New Roman" w:cs="Times New Roman" w:eastAsia="Times New Roman"/>
          <w:color w:val="000000"/>
        </w:rPr>
        <w:t xml:space="preserve">Market Услуги в порядке, установленном настоящим </w:t>
      </w:r>
      <w:r>
        <w:rPr>
          <w:rFonts w:ascii="Times New Roman" w:hAnsi="Times New Roman" w:cs="Times New Roman" w:eastAsia="Times New Roman"/>
          <w:color w:val="000000"/>
        </w:rPr>
        <w:t xml:space="preserve">Соглашением</w:t>
      </w:r>
      <w:r>
        <w:rPr>
          <w:rFonts w:ascii="Times New Roman" w:hAnsi="Times New Roman" w:cs="Times New Roman" w:eastAsia="Times New Roman"/>
          <w:color w:val="000000"/>
        </w:rPr>
        <w:t xml:space="preserve">;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widowControl w:val="off"/>
        <w:tabs>
          <w:tab w:val="left" w:pos="0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гарантировать что все </w:t>
      </w:r>
      <w:r>
        <w:rPr>
          <w:rFonts w:ascii="Times New Roman" w:hAnsi="Times New Roman" w:cs="Times New Roman" w:eastAsia="Times New Roman"/>
          <w:color w:val="000000"/>
        </w:rPr>
        <w:t xml:space="preserve">Партнеры </w:t>
      </w:r>
      <w:r>
        <w:rPr>
          <w:rFonts w:ascii="Times New Roman" w:hAnsi="Times New Roman" w:cs="Times New Roman" w:eastAsia="Times New Roman"/>
        </w:rPr>
        <w:t xml:space="preserve">верифицированы и являются пользователями продуктов Оператора;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widowControl w:val="off"/>
        <w:tabs>
          <w:tab w:val="left" w:pos="0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не разглашать коммерческую, служебную, финансовую информацию, за исключением общедоступной, полученную от </w:t>
      </w:r>
      <w:r>
        <w:rPr>
          <w:rFonts w:ascii="Times New Roman" w:hAnsi="Times New Roman" w:cs="Times New Roman" w:eastAsia="Times New Roman"/>
          <w:color w:val="000000"/>
        </w:rPr>
        <w:t xml:space="preserve">Партнеров</w:t>
      </w:r>
      <w:r>
        <w:rPr>
          <w:rFonts w:ascii="Times New Roman" w:hAnsi="Times New Roman" w:cs="Times New Roman" w:eastAsia="Times New Roman"/>
        </w:rPr>
        <w:t xml:space="preserve">, разглашение такой информации может осуществляться с письменного согласия </w:t>
      </w:r>
      <w:r>
        <w:rPr>
          <w:rFonts w:ascii="Times New Roman" w:hAnsi="Times New Roman" w:cs="Times New Roman" w:eastAsia="Times New Roman"/>
          <w:color w:val="000000"/>
        </w:rPr>
        <w:t xml:space="preserve">Партнера</w:t>
      </w:r>
      <w:r>
        <w:rPr>
          <w:rFonts w:ascii="Times New Roman" w:hAnsi="Times New Roman" w:cs="Times New Roman" w:eastAsia="Times New Roman"/>
        </w:rPr>
        <w:t xml:space="preserve"> либо когда это предусмотрено </w:t>
      </w:r>
      <w:r>
        <w:rPr>
          <w:rFonts w:ascii="Times New Roman" w:hAnsi="Times New Roman" w:cs="Times New Roman" w:eastAsia="Times New Roman"/>
        </w:rPr>
        <w:t xml:space="preserve">Соглашением</w:t>
      </w:r>
      <w:r>
        <w:rPr>
          <w:rFonts w:ascii="Times New Roman" w:hAnsi="Times New Roman" w:cs="Times New Roman" w:eastAsia="Times New Roman"/>
        </w:rPr>
        <w:t xml:space="preserve">.</w:t>
      </w:r>
      <w:r/>
    </w:p>
    <w:p>
      <w:pPr>
        <w:ind w:left="567"/>
        <w:jc w:val="both"/>
        <w:spacing w:after="0" w:line="240" w:lineRule="auto"/>
        <w:widowControl w:val="off"/>
        <w:tabs>
          <w:tab w:val="left" w:pos="0" w:leader="none"/>
          <w:tab w:val="left" w:pos="1134" w:leader="none"/>
          <w:tab w:val="left" w:pos="127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/>
    </w:p>
    <w:p>
      <w:pPr>
        <w:numPr>
          <w:ilvl w:val="0"/>
          <w:numId w:val="2"/>
        </w:numPr>
        <w:ind w:left="0" w:firstLine="0"/>
        <w:jc w:val="center"/>
        <w:keepNext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</w:tabs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</w:rPr>
        <w:t xml:space="preserve">Финансовые условия </w:t>
      </w:r>
      <w:r/>
    </w:p>
    <w:p>
      <w:pPr>
        <w:numPr>
          <w:ilvl w:val="1"/>
          <w:numId w:val="2"/>
        </w:numPr>
        <w:ind w:left="0" w:firstLine="567"/>
        <w:jc w:val="both"/>
        <w:keepNext/>
        <w:spacing w:after="0" w:line="240" w:lineRule="auto"/>
        <w:widowControl w:val="o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Стоимость пользования </w:t>
      </w:r>
      <w:bookmarkStart w:id="14" w:name="_Hlk170229574"/>
      <w:r>
        <w:rPr>
          <w:rFonts w:ascii="Times New Roman" w:hAnsi="Times New Roman" w:cs="Times New Roman" w:eastAsia="Times New Roman"/>
        </w:rPr>
        <w:t xml:space="preserve">Market</w:t>
      </w:r>
      <w:r>
        <w:rPr>
          <w:rFonts w:ascii="Times New Roman" w:hAnsi="Times New Roman" w:cs="Times New Roman" w:eastAsia="Times New Roman"/>
        </w:rPr>
        <w:t xml:space="preserve"> </w:t>
      </w:r>
      <w:bookmarkEnd w:id="14"/>
      <w:r>
        <w:rPr>
          <w:rFonts w:ascii="Times New Roman" w:hAnsi="Times New Roman" w:cs="Times New Roman" w:eastAsia="Times New Roman"/>
        </w:rPr>
        <w:t xml:space="preserve">и п</w:t>
      </w:r>
      <w:r>
        <w:rPr>
          <w:rFonts w:ascii="Times New Roman" w:hAnsi="Times New Roman" w:cs="Times New Roman" w:eastAsia="Times New Roman"/>
        </w:rPr>
        <w:t xml:space="preserve">о</w:t>
      </w:r>
      <w:r>
        <w:rPr>
          <w:rFonts w:ascii="Times New Roman" w:hAnsi="Times New Roman" w:cs="Times New Roman" w:eastAsia="Times New Roman"/>
        </w:rPr>
        <w:t xml:space="preserve">рядок оплаты </w:t>
      </w:r>
      <w:r>
        <w:rPr>
          <w:rFonts w:ascii="Times New Roman" w:hAnsi="Times New Roman" w:cs="Times New Roman" w:eastAsia="Times New Roman"/>
        </w:rPr>
        <w:t xml:space="preserve">определяется индивидуально Оператором в заключаемом Сторонами </w:t>
      </w:r>
      <w:r>
        <w:rPr>
          <w:rFonts w:ascii="Times New Roman" w:hAnsi="Times New Roman" w:cs="Times New Roman" w:eastAsia="Times New Roman"/>
        </w:rPr>
        <w:t xml:space="preserve">Д</w:t>
      </w:r>
      <w:r>
        <w:rPr>
          <w:rFonts w:ascii="Times New Roman" w:hAnsi="Times New Roman" w:cs="Times New Roman" w:eastAsia="Times New Roman"/>
        </w:rPr>
        <w:t xml:space="preserve">оговоре присоединения, исходя из сложности и условий </w:t>
      </w:r>
      <w:bookmarkStart w:id="15" w:name="_Hlk170230164"/>
      <w:r>
        <w:rPr>
          <w:rFonts w:ascii="Times New Roman" w:hAnsi="Times New Roman" w:cs="Times New Roman" w:eastAsia="Times New Roman"/>
        </w:rPr>
        <w:t xml:space="preserve">технического задания на размещение </w:t>
      </w:r>
      <w:r>
        <w:rPr>
          <w:rFonts w:ascii="Times New Roman" w:hAnsi="Times New Roman" w:cs="Times New Roman" w:eastAsia="Times New Roman"/>
        </w:rPr>
        <w:t xml:space="preserve">Услуги</w:t>
      </w:r>
      <w:r>
        <w:rPr>
          <w:rFonts w:ascii="Times New Roman" w:hAnsi="Times New Roman" w:cs="Times New Roman" w:eastAsia="Times New Roman"/>
        </w:rPr>
        <w:t xml:space="preserve"> на Market</w:t>
      </w:r>
      <w:bookmarkEnd w:id="15"/>
      <w:r>
        <w:rPr>
          <w:rFonts w:ascii="Times New Roman" w:hAnsi="Times New Roman" w:cs="Times New Roman" w:eastAsia="Times New Roman"/>
        </w:rPr>
        <w:t xml:space="preserve">.</w:t>
      </w:r>
      <w:r/>
    </w:p>
    <w:p>
      <w:pPr>
        <w:jc w:val="both"/>
        <w:spacing w:after="0" w:line="240" w:lineRule="auto"/>
        <w:widowControl w:val="o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</w:rPr>
      </w:pPr>
      <w:r/>
      <w:bookmarkStart w:id="16" w:name="_17dp8vu"/>
      <w:r/>
      <w:bookmarkEnd w:id="16"/>
      <w:r/>
      <w:r/>
    </w:p>
    <w:p>
      <w:pPr>
        <w:numPr>
          <w:ilvl w:val="0"/>
          <w:numId w:val="2"/>
        </w:numPr>
        <w:ind w:left="0" w:firstLine="0"/>
        <w:jc w:val="center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</w:tabs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</w:rPr>
        <w:t xml:space="preserve">Ответственность Сторон</w:t>
      </w:r>
      <w:r/>
    </w:p>
    <w:p>
      <w:pPr>
        <w:numPr>
          <w:ilvl w:val="1"/>
          <w:numId w:val="2"/>
        </w:numPr>
        <w:ind w:left="0" w:firstLine="567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  <w:tab w:val="left" w:pos="993" w:leader="none"/>
          <w:tab w:val="left" w:pos="1276" w:leader="none"/>
          <w:tab w:val="left" w:pos="1560" w:leader="none"/>
        </w:tabs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Стороны несут ответственность за неисполнение или ненадлежащее исполнение обязательств по Пользовательскому соглашению в соответствии с законодательством Республики Казахстан.</w:t>
      </w:r>
      <w:r/>
    </w:p>
    <w:p>
      <w:pPr>
        <w:numPr>
          <w:ilvl w:val="1"/>
          <w:numId w:val="2"/>
        </w:numPr>
        <w:ind w:left="0" w:firstLine="567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  <w:tab w:val="left" w:pos="993" w:leader="none"/>
          <w:tab w:val="left" w:pos="1276" w:leader="none"/>
          <w:tab w:val="left" w:pos="1560" w:leader="none"/>
        </w:tabs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Оператор несет ответственнос</w:t>
      </w:r>
      <w:r>
        <w:rPr>
          <w:rFonts w:ascii="Times New Roman" w:hAnsi="Times New Roman" w:cs="Times New Roman" w:eastAsia="Times New Roman"/>
          <w:color w:val="000000"/>
        </w:rPr>
        <w:t xml:space="preserve">ть за бесперебойное функционирование Market за исключением случаев, указанных в п.6.4 </w:t>
      </w:r>
      <w:r>
        <w:rPr>
          <w:rFonts w:ascii="Times New Roman" w:hAnsi="Times New Roman" w:cs="Times New Roman" w:eastAsia="Times New Roman"/>
          <w:color w:val="000000"/>
        </w:rPr>
        <w:t xml:space="preserve">Соглашения</w:t>
      </w:r>
      <w:r>
        <w:rPr>
          <w:rFonts w:ascii="Times New Roman" w:hAnsi="Times New Roman" w:cs="Times New Roman" w:eastAsia="Times New Roman"/>
          <w:color w:val="000000"/>
        </w:rPr>
        <w:t xml:space="preserve">.</w:t>
      </w:r>
      <w:r/>
    </w:p>
    <w:p>
      <w:pPr>
        <w:numPr>
          <w:ilvl w:val="1"/>
          <w:numId w:val="2"/>
        </w:numPr>
        <w:ind w:left="0" w:firstLine="567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  <w:tab w:val="left" w:pos="993" w:leader="none"/>
          <w:tab w:val="left" w:pos="1276" w:leader="none"/>
          <w:tab w:val="left" w:pos="1560" w:leader="none"/>
        </w:tabs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Партнер </w:t>
      </w:r>
      <w:r>
        <w:rPr>
          <w:rFonts w:ascii="Times New Roman" w:hAnsi="Times New Roman" w:cs="Times New Roman" w:eastAsia="Times New Roman"/>
          <w:color w:val="000000"/>
        </w:rPr>
        <w:t xml:space="preserve">несет ответственность: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  <w:tab w:val="left" w:pos="993" w:leader="none"/>
          <w:tab w:val="left" w:pos="1276" w:leader="none"/>
          <w:tab w:val="left" w:pos="1560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 за дост</w:t>
      </w:r>
      <w:r>
        <w:rPr>
          <w:rFonts w:ascii="Times New Roman" w:hAnsi="Times New Roman" w:cs="Times New Roman" w:eastAsia="Times New Roman"/>
          <w:color w:val="000000"/>
        </w:rPr>
        <w:t xml:space="preserve">оверность, правомерность размещения и актуальность любой информации, размещенной им на Market, а также наличие лицензий, разрешений и/или иных документов, требуемых для оказания Услуг, согласно требованиям действующего законодательства Республики Казахстан</w:t>
      </w:r>
      <w:r>
        <w:rPr>
          <w:rFonts w:ascii="Times New Roman" w:hAnsi="Times New Roman" w:cs="Times New Roman" w:eastAsia="Times New Roman"/>
          <w:color w:val="000000"/>
        </w:rPr>
        <w:t xml:space="preserve">, а также достоверности предоставляемых сведений и документов по подтверждению реализации проектов по теме предоставляемых услуг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  <w:tab w:val="left" w:pos="993" w:leader="none"/>
          <w:tab w:val="left" w:pos="1276" w:leader="none"/>
          <w:tab w:val="left" w:pos="1560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 за несвоевременную оплату Оператору </w:t>
      </w:r>
      <w:r>
        <w:rPr>
          <w:rFonts w:ascii="Times New Roman" w:hAnsi="Times New Roman" w:cs="Times New Roman" w:eastAsia="Times New Roman"/>
          <w:color w:val="000000"/>
        </w:rPr>
        <w:t xml:space="preserve">в размере 0,1% за каждый календарный день просрочки, но не более 10% от суммы договора присоединения.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  <w:tab w:val="left" w:pos="993" w:leader="none"/>
          <w:tab w:val="left" w:pos="1276" w:leader="none"/>
          <w:tab w:val="left" w:pos="1560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за нарушение условий </w:t>
      </w:r>
      <w:r>
        <w:rPr>
          <w:rFonts w:ascii="Times New Roman" w:hAnsi="Times New Roman" w:cs="Times New Roman" w:eastAsia="Times New Roman"/>
          <w:color w:val="000000"/>
        </w:rPr>
        <w:t xml:space="preserve">Соглашения</w:t>
      </w:r>
      <w:r>
        <w:rPr>
          <w:rFonts w:ascii="Times New Roman" w:hAnsi="Times New Roman" w:cs="Times New Roman" w:eastAsia="Times New Roman"/>
          <w:color w:val="000000"/>
        </w:rPr>
        <w:t xml:space="preserve">, а также авторских и интеллектуальных прав Оператора в размере причиненного реального ущерба Оператору. 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  <w:tab w:val="left" w:pos="993" w:leader="none"/>
          <w:tab w:val="left" w:pos="1276" w:leader="none"/>
          <w:tab w:val="left" w:pos="1560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за совершение обманных, неправомерных или неэтичных действий, которые могут нанести/нанесли имущественный или репутационный вред Оператору и/или Market.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  <w:tab w:val="left" w:pos="993" w:leader="none"/>
          <w:tab w:val="left" w:pos="1276" w:leader="none"/>
          <w:tab w:val="left" w:pos="1560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Партнер </w:t>
      </w:r>
      <w:r>
        <w:rPr>
          <w:rFonts w:ascii="Times New Roman" w:hAnsi="Times New Roman" w:cs="Times New Roman" w:eastAsia="Times New Roman"/>
          <w:color w:val="000000"/>
        </w:rPr>
        <w:t xml:space="preserve">обязуется возместить Оператору все убытки, связанны</w:t>
      </w:r>
      <w:r>
        <w:rPr>
          <w:rFonts w:ascii="Times New Roman" w:hAnsi="Times New Roman" w:cs="Times New Roman" w:eastAsia="Times New Roman"/>
          <w:color w:val="000000"/>
        </w:rPr>
        <w:t xml:space="preserve">е с какими-либо судебными делами и претензиями, которые были выдвинуты против Оператора в результате недобросовестной деятельности, бездеятельности или небрежности Клиента, а также принять участие в разрешении таких претензий и в судебных разбирательствах.</w:t>
      </w:r>
      <w:r/>
    </w:p>
    <w:p>
      <w:pPr>
        <w:numPr>
          <w:ilvl w:val="1"/>
          <w:numId w:val="2"/>
        </w:numPr>
        <w:ind w:left="0" w:firstLine="567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  <w:tab w:val="left" w:pos="993" w:leader="none"/>
          <w:tab w:val="left" w:pos="1276" w:leader="none"/>
          <w:tab w:val="left" w:pos="1560" w:leader="none"/>
        </w:tabs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Оператор не несет ответственность: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  <w:tab w:val="left" w:pos="993" w:leader="none"/>
          <w:tab w:val="left" w:pos="1276" w:leader="none"/>
          <w:tab w:val="left" w:pos="1560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за неисполнение либо ненадлежащее исполнение своих обязательств вследствие сбоев в телекоммуникационных и энергетических сетях, действий вредоносных программ, а также </w:t>
      </w:r>
      <w:r>
        <w:rPr>
          <w:rFonts w:ascii="Times New Roman" w:hAnsi="Times New Roman" w:cs="Times New Roman" w:eastAsia="Times New Roman"/>
          <w:color w:val="000000"/>
        </w:rPr>
        <w:t xml:space="preserve">недобросовестных действий третьих лиц, направленных на несанкционированный доступ и/или выведение из строя программного и/или аппаратного комплекса Оператора, независимо от нанесенного ущерба;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  <w:tab w:val="left" w:pos="993" w:leader="none"/>
          <w:tab w:val="left" w:pos="1276" w:leader="none"/>
          <w:tab w:val="left" w:pos="1560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за приостановление функционирования Market на период профилактических работ;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  <w:tab w:val="left" w:pos="993" w:leader="none"/>
          <w:tab w:val="left" w:pos="1276" w:leader="none"/>
          <w:tab w:val="left" w:pos="1560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за любой ущерб, любую потерю доходов, прибыли, сбережений, за прямые или косвенные убытки, включая упущенную выгоду, связанных с использованием или с невозможностью использования и/или возникшие в результате пользования/не пользования </w:t>
      </w:r>
      <w:r>
        <w:rPr>
          <w:rFonts w:ascii="Times New Roman" w:hAnsi="Times New Roman" w:cs="Times New Roman" w:eastAsia="Times New Roman"/>
          <w:color w:val="000000"/>
        </w:rPr>
        <w:t xml:space="preserve">Партнером </w:t>
      </w:r>
      <w:r>
        <w:rPr>
          <w:rFonts w:ascii="Times New Roman" w:hAnsi="Times New Roman" w:cs="Times New Roman" w:eastAsia="Times New Roman"/>
          <w:color w:val="000000"/>
        </w:rPr>
        <w:t xml:space="preserve">возможностями Market, в том числе в случае предварительного уведомления со стороны </w:t>
      </w:r>
      <w:r>
        <w:rPr>
          <w:rFonts w:ascii="Times New Roman" w:hAnsi="Times New Roman" w:cs="Times New Roman" w:eastAsia="Times New Roman"/>
          <w:color w:val="000000"/>
        </w:rPr>
        <w:t xml:space="preserve">Партнера </w:t>
      </w:r>
      <w:r>
        <w:rPr>
          <w:rFonts w:ascii="Times New Roman" w:hAnsi="Times New Roman" w:cs="Times New Roman" w:eastAsia="Times New Roman"/>
          <w:color w:val="000000"/>
        </w:rPr>
        <w:t xml:space="preserve">о возможности такого ущерба, или по любому иску третьей стороны, вне зависимости от основания возникновения этих убытков;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  <w:tab w:val="left" w:pos="993" w:leader="none"/>
          <w:tab w:val="left" w:pos="1276" w:leader="none"/>
          <w:tab w:val="left" w:pos="1560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по обязательствам </w:t>
      </w:r>
      <w:r>
        <w:rPr>
          <w:rFonts w:ascii="Times New Roman" w:hAnsi="Times New Roman" w:cs="Times New Roman" w:eastAsia="Times New Roman"/>
          <w:color w:val="000000"/>
        </w:rPr>
        <w:t xml:space="preserve">Партнера </w:t>
      </w:r>
      <w:r>
        <w:rPr>
          <w:rFonts w:ascii="Times New Roman" w:hAnsi="Times New Roman" w:cs="Times New Roman" w:eastAsia="Times New Roman"/>
          <w:color w:val="000000"/>
        </w:rPr>
        <w:t xml:space="preserve">перед </w:t>
      </w:r>
      <w:r>
        <w:rPr>
          <w:rFonts w:ascii="Times New Roman" w:hAnsi="Times New Roman" w:cs="Times New Roman" w:eastAsia="Times New Roman"/>
          <w:color w:val="000000"/>
        </w:rPr>
        <w:t xml:space="preserve">Клиентами</w:t>
      </w:r>
      <w:r>
        <w:rPr>
          <w:rFonts w:ascii="Times New Roman" w:hAnsi="Times New Roman" w:cs="Times New Roman" w:eastAsia="Times New Roman"/>
          <w:color w:val="000000"/>
        </w:rPr>
        <w:t xml:space="preserve">;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  <w:tab w:val="left" w:pos="993" w:leader="none"/>
          <w:tab w:val="left" w:pos="1276" w:leader="none"/>
          <w:tab w:val="left" w:pos="1560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за несвоевременное прочтение </w:t>
      </w:r>
      <w:r>
        <w:rPr>
          <w:rFonts w:ascii="Times New Roman" w:hAnsi="Times New Roman" w:cs="Times New Roman" w:eastAsia="Times New Roman"/>
          <w:color w:val="000000"/>
        </w:rPr>
        <w:t xml:space="preserve">Партнером </w:t>
      </w:r>
      <w:r>
        <w:rPr>
          <w:rFonts w:ascii="Times New Roman" w:hAnsi="Times New Roman" w:cs="Times New Roman" w:eastAsia="Times New Roman"/>
          <w:color w:val="000000"/>
        </w:rPr>
        <w:t xml:space="preserve">уведомлений, направленных в Личный кабинет</w:t>
      </w:r>
      <w:r>
        <w:rPr>
          <w:rFonts w:ascii="Times New Roman" w:hAnsi="Times New Roman" w:cs="Times New Roman" w:eastAsia="Times New Roman"/>
          <w:color w:val="000000"/>
        </w:rPr>
        <w:t xml:space="preserve"> продуктов </w:t>
      </w:r>
      <w:r>
        <w:rPr>
          <w:rFonts w:ascii="Times New Roman" w:hAnsi="Times New Roman" w:cs="Times New Roman" w:eastAsia="Times New Roman"/>
          <w:color w:val="000000"/>
          <w:lang w:val="en-US"/>
        </w:rPr>
        <w:t xml:space="preserve">Documentolog</w:t>
      </w:r>
      <w:r>
        <w:rPr>
          <w:rFonts w:ascii="Times New Roman" w:hAnsi="Times New Roman" w:cs="Times New Roman" w:eastAsia="Times New Roman"/>
          <w:color w:val="000000"/>
        </w:rPr>
        <w:t xml:space="preserve"> и на электронную почту, указанную им при регистрации в Системе</w:t>
      </w:r>
      <w:r>
        <w:rPr>
          <w:rFonts w:ascii="Times New Roman" w:hAnsi="Times New Roman" w:cs="Times New Roman" w:eastAsia="Times New Roman"/>
          <w:color w:val="000000"/>
        </w:rPr>
        <w:t xml:space="preserve"> и номер телеграмма для получения уведомлений</w:t>
      </w:r>
      <w:r>
        <w:rPr>
          <w:rFonts w:ascii="Times New Roman" w:hAnsi="Times New Roman" w:cs="Times New Roman" w:eastAsia="Times New Roman"/>
          <w:color w:val="000000"/>
        </w:rPr>
        <w:t xml:space="preserve">;</w:t>
      </w:r>
      <w:r/>
    </w:p>
    <w:p>
      <w:pPr>
        <w:numPr>
          <w:ilvl w:val="2"/>
          <w:numId w:val="2"/>
        </w:numPr>
        <w:ind w:left="0" w:firstLine="567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  <w:tab w:val="left" w:pos="993" w:leader="none"/>
          <w:tab w:val="left" w:pos="1276" w:leader="none"/>
          <w:tab w:val="left" w:pos="1560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за содержание </w:t>
      </w:r>
      <w:r>
        <w:rPr>
          <w:rFonts w:ascii="Times New Roman" w:hAnsi="Times New Roman" w:cs="Times New Roman" w:eastAsia="Times New Roman"/>
          <w:color w:val="000000"/>
        </w:rPr>
        <w:t xml:space="preserve">Услуги</w:t>
      </w:r>
      <w:r>
        <w:rPr>
          <w:rFonts w:ascii="Times New Roman" w:hAnsi="Times New Roman" w:cs="Times New Roman" w:eastAsia="Times New Roman"/>
          <w:color w:val="000000"/>
        </w:rPr>
        <w:t xml:space="preserve"> и качество оказания </w:t>
      </w:r>
      <w:r>
        <w:rPr>
          <w:rFonts w:ascii="Times New Roman" w:hAnsi="Times New Roman" w:cs="Times New Roman" w:eastAsia="Times New Roman"/>
          <w:color w:val="000000"/>
        </w:rPr>
        <w:t xml:space="preserve">Услуги</w:t>
      </w:r>
      <w:r>
        <w:rPr>
          <w:rFonts w:ascii="Times New Roman" w:hAnsi="Times New Roman" w:cs="Times New Roman" w:eastAsia="Times New Roman"/>
          <w:color w:val="000000"/>
        </w:rPr>
        <w:t xml:space="preserve"> </w:t>
      </w:r>
      <w:r>
        <w:rPr>
          <w:rFonts w:ascii="Times New Roman" w:hAnsi="Times New Roman" w:cs="Times New Roman" w:eastAsia="Times New Roman"/>
          <w:color w:val="000000"/>
        </w:rPr>
        <w:t xml:space="preserve">Партнером</w:t>
      </w:r>
      <w:r>
        <w:rPr>
          <w:rFonts w:ascii="Times New Roman" w:hAnsi="Times New Roman" w:cs="Times New Roman" w:eastAsia="Times New Roman"/>
          <w:color w:val="000000"/>
        </w:rPr>
        <w:t xml:space="preserve">, за предоставленное описани</w:t>
      </w:r>
      <w:r>
        <w:rPr>
          <w:rFonts w:ascii="Times New Roman" w:hAnsi="Times New Roman" w:cs="Times New Roman" w:eastAsia="Times New Roman"/>
          <w:color w:val="000000"/>
        </w:rPr>
        <w:t xml:space="preserve">е</w:t>
      </w:r>
      <w:r>
        <w:rPr>
          <w:rFonts w:ascii="Times New Roman" w:hAnsi="Times New Roman" w:cs="Times New Roman" w:eastAsia="Times New Roman"/>
          <w:color w:val="000000"/>
        </w:rPr>
        <w:t xml:space="preserve"> </w:t>
      </w:r>
      <w:r>
        <w:rPr>
          <w:rFonts w:ascii="Times New Roman" w:hAnsi="Times New Roman" w:cs="Times New Roman" w:eastAsia="Times New Roman"/>
          <w:color w:val="000000"/>
        </w:rPr>
        <w:t xml:space="preserve">Услуги</w:t>
      </w:r>
      <w:r>
        <w:rPr>
          <w:rFonts w:ascii="Times New Roman" w:hAnsi="Times New Roman" w:cs="Times New Roman" w:eastAsia="Times New Roman"/>
          <w:color w:val="000000"/>
        </w:rPr>
        <w:t xml:space="preserve">, стоимость и ее характеристики, размещаемые на Market согласно предоставленным данным от </w:t>
      </w:r>
      <w:r>
        <w:rPr>
          <w:rFonts w:ascii="Times New Roman" w:hAnsi="Times New Roman" w:cs="Times New Roman" w:eastAsia="Times New Roman"/>
          <w:color w:val="000000"/>
        </w:rPr>
        <w:t xml:space="preserve">Партнера</w:t>
      </w:r>
      <w:r>
        <w:rPr>
          <w:rFonts w:ascii="Times New Roman" w:hAnsi="Times New Roman" w:cs="Times New Roman" w:eastAsia="Times New Roman"/>
          <w:color w:val="000000"/>
        </w:rPr>
        <w:t xml:space="preserve">. Во всех указанных случаях ответственность полностью возлагается на </w:t>
      </w:r>
      <w:r>
        <w:rPr>
          <w:rFonts w:ascii="Times New Roman" w:hAnsi="Times New Roman" w:cs="Times New Roman" w:eastAsia="Times New Roman"/>
          <w:color w:val="000000"/>
        </w:rPr>
        <w:t xml:space="preserve">Партнера</w:t>
      </w:r>
      <w:r>
        <w:rPr>
          <w:rFonts w:ascii="Times New Roman" w:hAnsi="Times New Roman" w:cs="Times New Roman" w:eastAsia="Times New Roman"/>
          <w:color w:val="000000"/>
        </w:rPr>
        <w:t xml:space="preserve">. Товарные знаки, размещенные на Сайте, используются исключительно в информационных целях.</w:t>
      </w:r>
      <w:r/>
    </w:p>
    <w:p>
      <w:pPr>
        <w:numPr>
          <w:ilvl w:val="1"/>
          <w:numId w:val="2"/>
        </w:numPr>
        <w:ind w:left="0" w:firstLine="567"/>
        <w:jc w:val="both"/>
        <w:spacing w:after="0" w:line="240" w:lineRule="auto"/>
        <w:tabs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17" w:name="_3rdcrjn"/>
      <w:r/>
      <w:bookmarkEnd w:id="17"/>
      <w:r>
        <w:rPr>
          <w:rFonts w:ascii="Times New Roman" w:hAnsi="Times New Roman" w:cs="Times New Roman" w:eastAsia="Times New Roman"/>
          <w:color w:val="000000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>
        <w:rPr>
          <w:rFonts w:ascii="Times New Roman" w:hAnsi="Times New Roman" w:cs="Times New Roman" w:eastAsia="Times New Roman"/>
        </w:rPr>
        <w:t xml:space="preserve">Пользовательскому соглашению</w:t>
      </w:r>
      <w:r>
        <w:rPr>
          <w:rFonts w:ascii="Times New Roman" w:hAnsi="Times New Roman" w:cs="Times New Roman" w:eastAsia="Times New Roman"/>
          <w:color w:val="000000"/>
        </w:rPr>
        <w:t xml:space="preserve">, если это неисполнение явилось следствием обстоятельств непреодолимой силы, определенных в соответствии с законодательством Республики Казахстан</w:t>
      </w:r>
      <w:bookmarkStart w:id="18" w:name="_26in1rg"/>
      <w:r/>
      <w:bookmarkEnd w:id="18"/>
      <w:r>
        <w:rPr>
          <w:rFonts w:ascii="Times New Roman" w:hAnsi="Times New Roman" w:cs="Times New Roman" w:eastAsia="Times New Roman"/>
          <w:color w:val="000000"/>
        </w:rPr>
        <w:t xml:space="preserve">.</w:t>
      </w:r>
      <w:r/>
    </w:p>
    <w:p>
      <w:pPr>
        <w:ind w:left="567"/>
        <w:jc w:val="both"/>
        <w:spacing w:after="0" w:line="240" w:lineRule="auto"/>
        <w:tabs>
          <w:tab w:val="left" w:pos="426" w:leader="none"/>
          <w:tab w:val="left" w:pos="567" w:leader="none"/>
          <w:tab w:val="left" w:pos="709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numPr>
          <w:ilvl w:val="0"/>
          <w:numId w:val="2"/>
        </w:numPr>
        <w:ind w:left="0" w:firstLine="0"/>
        <w:jc w:val="center"/>
        <w:spacing w:after="0" w:line="240" w:lineRule="auto"/>
        <w:tabs>
          <w:tab w:val="left" w:pos="426" w:leader="none"/>
          <w:tab w:val="left" w:pos="709" w:leader="none"/>
          <w:tab w:val="left" w:pos="993" w:leader="none"/>
          <w:tab w:val="left" w:pos="1134" w:leader="none"/>
        </w:tabs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</w:rPr>
        <w:t xml:space="preserve">Порядок разрешения споров</w:t>
      </w:r>
      <w:r/>
    </w:p>
    <w:p>
      <w:pPr>
        <w:numPr>
          <w:ilvl w:val="1"/>
          <w:numId w:val="2"/>
        </w:numPr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Стороны примут все меры для урегулирования всех споров и разногласий, которые могут возникнуть при исполнении условий </w:t>
      </w:r>
      <w:r>
        <w:rPr>
          <w:rFonts w:ascii="Times New Roman" w:hAnsi="Times New Roman" w:cs="Times New Roman" w:eastAsia="Times New Roman"/>
          <w:color w:val="000000"/>
        </w:rPr>
        <w:t xml:space="preserve">Соглашения </w:t>
      </w:r>
      <w:r>
        <w:rPr>
          <w:rFonts w:ascii="Times New Roman" w:hAnsi="Times New Roman" w:cs="Times New Roman" w:eastAsia="Times New Roman"/>
          <w:color w:val="000000"/>
        </w:rPr>
        <w:t xml:space="preserve">или в связи с ним, путем переговоров между Сторонами в течение 1 (одного) календарного месяца после начала таких обстоятельств.</w:t>
      </w:r>
      <w:r/>
    </w:p>
    <w:p>
      <w:pPr>
        <w:numPr>
          <w:ilvl w:val="1"/>
          <w:numId w:val="2"/>
        </w:numPr>
        <w:ind w:left="0" w:firstLine="567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Претензии, направляемые Сторонами друг другу в связи с исполнением настоящего Пользовательского соглашения, подлежат рассмотрению в течении 5 (пяти) рабочих дней с даты их получения.</w:t>
      </w:r>
      <w:r/>
    </w:p>
    <w:p>
      <w:pPr>
        <w:numPr>
          <w:ilvl w:val="1"/>
          <w:numId w:val="2"/>
        </w:numPr>
        <w:ind w:left="0" w:firstLine="567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Стороны договорились и согласились, что любой спор, договорного или внедоговорного характера, вытекающий из настоящего </w:t>
      </w:r>
      <w:r>
        <w:rPr>
          <w:rFonts w:ascii="Times New Roman" w:hAnsi="Times New Roman" w:cs="Times New Roman" w:eastAsia="Times New Roman"/>
          <w:color w:val="000000"/>
        </w:rPr>
        <w:t xml:space="preserve">Соглашения </w:t>
      </w:r>
      <w:r>
        <w:rPr>
          <w:rFonts w:ascii="Times New Roman" w:hAnsi="Times New Roman" w:cs="Times New Roman" w:eastAsia="Times New Roman"/>
          <w:color w:val="000000"/>
        </w:rPr>
        <w:t xml:space="preserve">или в связи с ним, включая любой вопрос, касающийся его существования, действительности или прекращения, подлежит исключительной юрисдикции Суда МФЦА. </w:t>
      </w:r>
      <w:r/>
    </w:p>
    <w:p>
      <w:pPr>
        <w:jc w:val="both"/>
        <w:spacing w:after="0" w:line="240" w:lineRule="auto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numPr>
          <w:ilvl w:val="0"/>
          <w:numId w:val="2"/>
        </w:numPr>
        <w:ind w:left="0" w:firstLine="0"/>
        <w:jc w:val="center"/>
        <w:spacing w:after="0" w:line="240" w:lineRule="auto"/>
        <w:tabs>
          <w:tab w:val="left" w:pos="426" w:leader="none"/>
          <w:tab w:val="left" w:pos="709" w:leader="none"/>
          <w:tab w:val="left" w:pos="993" w:leader="none"/>
          <w:tab w:val="left" w:pos="1134" w:leader="none"/>
        </w:tabs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</w:rPr>
        <w:t xml:space="preserve">Прочие условия</w:t>
      </w:r>
      <w:r/>
    </w:p>
    <w:p>
      <w:pPr>
        <w:numPr>
          <w:ilvl w:val="1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Настоящее </w:t>
      </w:r>
      <w:r>
        <w:rPr>
          <w:rFonts w:ascii="Times New Roman" w:hAnsi="Times New Roman" w:cs="Times New Roman" w:eastAsia="Times New Roman"/>
          <w:color w:val="000000"/>
        </w:rPr>
        <w:t xml:space="preserve">Соглашение </w:t>
      </w:r>
      <w:r>
        <w:rPr>
          <w:rFonts w:ascii="Times New Roman" w:hAnsi="Times New Roman" w:cs="Times New Roman" w:eastAsia="Times New Roman"/>
          <w:color w:val="000000"/>
        </w:rPr>
        <w:t xml:space="preserve">регулируется законодательством Республики Казахстан и правом МФЦА. </w:t>
      </w:r>
      <w:r/>
    </w:p>
    <w:p>
      <w:pPr>
        <w:numPr>
          <w:ilvl w:val="1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</w:rPr>
        <w:t xml:space="preserve">Соглашение </w:t>
      </w:r>
      <w:r>
        <w:rPr>
          <w:rFonts w:ascii="Times New Roman" w:hAnsi="Times New Roman" w:cs="Times New Roman" w:eastAsia="Times New Roman"/>
        </w:rPr>
        <w:t xml:space="preserve">действует на всей территории Республики Казахстан.</w:t>
      </w:r>
      <w:r/>
    </w:p>
    <w:p>
      <w:pPr>
        <w:numPr>
          <w:ilvl w:val="1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</w:rPr>
        <w:t xml:space="preserve">Соглашение </w:t>
      </w:r>
      <w:r>
        <w:rPr>
          <w:rFonts w:ascii="Times New Roman" w:hAnsi="Times New Roman" w:cs="Times New Roman" w:eastAsia="Times New Roman"/>
        </w:rPr>
        <w:t xml:space="preserve">вступает в силу с момента его Акцепта </w:t>
      </w:r>
      <w:r>
        <w:rPr>
          <w:rFonts w:ascii="Times New Roman" w:hAnsi="Times New Roman" w:cs="Times New Roman" w:eastAsia="Times New Roman"/>
          <w:color w:val="000000"/>
        </w:rPr>
        <w:t xml:space="preserve">Партнером </w:t>
      </w:r>
      <w:r>
        <w:rPr>
          <w:rFonts w:ascii="Times New Roman" w:hAnsi="Times New Roman" w:cs="Times New Roman" w:eastAsia="Times New Roman"/>
        </w:rPr>
        <w:t xml:space="preserve">и действует бессрочно.</w:t>
      </w:r>
      <w:r/>
    </w:p>
    <w:p>
      <w:pPr>
        <w:numPr>
          <w:ilvl w:val="1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Партнер </w:t>
      </w:r>
      <w:r>
        <w:rPr>
          <w:rFonts w:ascii="Times New Roman" w:hAnsi="Times New Roman" w:cs="Times New Roman" w:eastAsia="Times New Roman"/>
        </w:rPr>
        <w:t xml:space="preserve">обязуется информировать Оператора в течение 10 (десяти) кале</w:t>
      </w:r>
      <w:r>
        <w:rPr>
          <w:rFonts w:ascii="Times New Roman" w:hAnsi="Times New Roman" w:cs="Times New Roman" w:eastAsia="Times New Roman"/>
        </w:rPr>
        <w:t xml:space="preserve">ндарных дней об изменении своих реквизитов, а также о любых решениях, касающихся ликвидации, реорганизации как юридического лица. В случае неисполнения указанного обязательства Оператор не несет ответственности за вызванные таким неисполнением последствия.</w:t>
      </w:r>
      <w:r/>
    </w:p>
    <w:p>
      <w:pPr>
        <w:numPr>
          <w:ilvl w:val="1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</w:rPr>
        <w:t xml:space="preserve">Соглашение </w:t>
      </w:r>
      <w:r>
        <w:rPr>
          <w:rFonts w:ascii="Times New Roman" w:hAnsi="Times New Roman" w:cs="Times New Roman" w:eastAsia="Times New Roman"/>
        </w:rPr>
        <w:t xml:space="preserve">может быть расторгнуто </w:t>
      </w:r>
      <w:r>
        <w:rPr>
          <w:rFonts w:ascii="Times New Roman" w:hAnsi="Times New Roman" w:cs="Times New Roman" w:eastAsia="Times New Roman"/>
        </w:rPr>
        <w:t xml:space="preserve">Сторонами </w:t>
      </w:r>
      <w:r>
        <w:rPr>
          <w:rFonts w:ascii="Times New Roman" w:hAnsi="Times New Roman" w:cs="Times New Roman" w:eastAsia="Times New Roman"/>
        </w:rPr>
        <w:t xml:space="preserve">по инициативе Оператора в случаях, указанных в настоящем Договоре, а также </w:t>
      </w:r>
      <w:r>
        <w:rPr>
          <w:rFonts w:ascii="Times New Roman" w:hAnsi="Times New Roman" w:cs="Times New Roman" w:eastAsia="Times New Roman"/>
        </w:rPr>
        <w:t xml:space="preserve">в одностороннем внесудебном порядке </w:t>
      </w:r>
      <w:r>
        <w:rPr>
          <w:rFonts w:ascii="Times New Roman" w:hAnsi="Times New Roman" w:cs="Times New Roman" w:eastAsia="Times New Roman"/>
        </w:rPr>
        <w:t xml:space="preserve">путем направления уведомления </w:t>
      </w:r>
      <w:r>
        <w:rPr>
          <w:rFonts w:ascii="Times New Roman" w:hAnsi="Times New Roman" w:cs="Times New Roman" w:eastAsia="Times New Roman"/>
        </w:rPr>
        <w:t xml:space="preserve">второй стороне </w:t>
      </w:r>
      <w:r>
        <w:rPr>
          <w:rFonts w:ascii="Times New Roman" w:hAnsi="Times New Roman" w:cs="Times New Roman" w:eastAsia="Times New Roman"/>
        </w:rPr>
        <w:t xml:space="preserve">за 5 (пять) рабочих дней до предполагаемой даты расторжения. В случае досрочного одностороннего расторжения </w:t>
      </w:r>
      <w:r>
        <w:rPr>
          <w:rFonts w:ascii="Times New Roman" w:hAnsi="Times New Roman" w:cs="Times New Roman" w:eastAsia="Times New Roman"/>
        </w:rPr>
        <w:t xml:space="preserve">Соглашения</w:t>
      </w:r>
      <w:r>
        <w:rPr>
          <w:rFonts w:ascii="Times New Roman" w:hAnsi="Times New Roman" w:cs="Times New Roman" w:eastAsia="Times New Roman"/>
        </w:rPr>
        <w:t xml:space="preserve">, Стороны производят взаиморасчеты до даты их расторжения.</w:t>
      </w:r>
      <w:r/>
    </w:p>
    <w:p>
      <w:pPr>
        <w:numPr>
          <w:ilvl w:val="1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left" w:pos="426" w:leader="none"/>
          <w:tab w:val="left" w:pos="567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</w:rPr>
        <w:t xml:space="preserve">Текст настоящего Соглашения </w:t>
      </w:r>
      <w:r>
        <w:rPr>
          <w:rFonts w:ascii="Times New Roman" w:hAnsi="Times New Roman" w:cs="Times New Roman" w:eastAsia="Times New Roman"/>
        </w:rPr>
        <w:t xml:space="preserve">опубликован на Сайте Оператора. </w:t>
      </w:r>
      <w:r/>
    </w:p>
    <w:p>
      <w:pPr>
        <w:ind w:firstLine="567"/>
        <w:jc w:val="both"/>
        <w:spacing w:after="0" w:line="240" w:lineRule="auto"/>
        <w:widowControl w:val="off"/>
        <w:tabs>
          <w:tab w:val="left" w:pos="0" w:leader="none"/>
          <w:tab w:val="left" w:pos="142" w:leader="none"/>
          <w:tab w:val="left" w:pos="284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/>
          <w:b/>
        </w:rPr>
      </w:r>
      <w:r/>
    </w:p>
    <w:p>
      <w:pPr>
        <w:numPr>
          <w:ilvl w:val="0"/>
          <w:numId w:val="2"/>
        </w:numPr>
        <w:ind w:left="0" w:firstLine="0"/>
        <w:jc w:val="center"/>
        <w:spacing w:after="0" w:line="240" w:lineRule="auto"/>
        <w:tabs>
          <w:tab w:val="left" w:pos="426" w:leader="none"/>
          <w:tab w:val="left" w:pos="709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b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</w:rPr>
        <w:t xml:space="preserve">Адрес и </w:t>
      </w:r>
      <w:r>
        <w:rPr>
          <w:rFonts w:ascii="Times New Roman" w:hAnsi="Times New Roman" w:cs="Times New Roman" w:eastAsia="Times New Roman"/>
          <w:b/>
        </w:rPr>
        <w:t xml:space="preserve">банковские </w:t>
      </w:r>
      <w:r>
        <w:rPr>
          <w:rFonts w:ascii="Times New Roman" w:hAnsi="Times New Roman" w:cs="Times New Roman" w:eastAsia="Times New Roman"/>
          <w:b/>
        </w:rPr>
        <w:t xml:space="preserve">реквизиты</w:t>
      </w:r>
      <w:r/>
    </w:p>
    <w:p>
      <w:pPr>
        <w:ind w:firstLine="567"/>
        <w:jc w:val="both"/>
        <w:spacing w:after="0" w:line="240" w:lineRule="auto"/>
        <w:tabs>
          <w:tab w:val="left" w:pos="284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bCs/>
        </w:rPr>
        <w:t xml:space="preserve">ЧК Documentolog Trade Limited </w:t>
      </w:r>
      <w:r/>
    </w:p>
    <w:p>
      <w:pPr>
        <w:ind w:firstLine="567"/>
        <w:jc w:val="both"/>
        <w:spacing w:after="0" w:line="240" w:lineRule="auto"/>
        <w:tabs>
          <w:tab w:val="left" w:pos="284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</w:rPr>
        <w:t xml:space="preserve">БИН 250140900615</w:t>
      </w:r>
      <w:r/>
    </w:p>
    <w:p>
      <w:pPr>
        <w:ind w:firstLine="567"/>
        <w:jc w:val="both"/>
        <w:spacing w:after="0" w:line="240" w:lineRule="auto"/>
        <w:tabs>
          <w:tab w:val="left" w:pos="284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</w:rPr>
        <w:t xml:space="preserve">РК, 010000, город Астана, район Есиль,</w:t>
      </w:r>
      <w:r>
        <w:rPr>
          <w:rFonts w:ascii="Times New Roman" w:hAnsi="Times New Roman" w:cs="Times New Roman" w:eastAsia="Times New Roman"/>
        </w:rPr>
        <w:t xml:space="preserve"> пр-т</w:t>
      </w:r>
      <w:r>
        <w:rPr>
          <w:rFonts w:ascii="Times New Roman" w:hAnsi="Times New Roman" w:cs="Times New Roman" w:eastAsia="Times New Roman"/>
        </w:rPr>
        <w:t xml:space="preserve"> </w:t>
      </w:r>
      <w:r>
        <w:rPr>
          <w:rFonts w:ascii="Times New Roman" w:hAnsi="Times New Roman" w:cs="Times New Roman" w:eastAsia="Times New Roman"/>
        </w:rPr>
        <w:t xml:space="preserve">Мангилик</w:t>
      </w:r>
      <w:r>
        <w:rPr>
          <w:rFonts w:ascii="Times New Roman" w:hAnsi="Times New Roman" w:cs="Times New Roman" w:eastAsia="Times New Roman"/>
        </w:rPr>
        <w:t xml:space="preserve"> Ел, 52А, </w:t>
      </w:r>
      <w:r>
        <w:rPr>
          <w:rFonts w:ascii="Times New Roman" w:hAnsi="Times New Roman" w:cs="Times New Roman" w:eastAsia="Times New Roman"/>
        </w:rPr>
        <w:t xml:space="preserve">н.п</w:t>
      </w:r>
      <w:r>
        <w:rPr>
          <w:rFonts w:ascii="Times New Roman" w:hAnsi="Times New Roman" w:cs="Times New Roman" w:eastAsia="Times New Roman"/>
        </w:rPr>
        <w:t xml:space="preserve">. 6</w:t>
      </w:r>
      <w:r/>
    </w:p>
    <w:p>
      <w:pPr>
        <w:ind w:firstLine="567"/>
        <w:jc w:val="both"/>
        <w:spacing w:after="0" w:line="240" w:lineRule="auto"/>
        <w:tabs>
          <w:tab w:val="left" w:pos="284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</w:rPr>
        <w:t xml:space="preserve">ИИК KZ20601A871042242021 </w:t>
      </w:r>
      <w:r/>
    </w:p>
    <w:p>
      <w:pPr>
        <w:ind w:firstLine="567"/>
        <w:jc w:val="both"/>
        <w:spacing w:after="0" w:line="240" w:lineRule="auto"/>
        <w:tabs>
          <w:tab w:val="left" w:pos="284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</w:rPr>
        <w:t xml:space="preserve">в АО «Народный Банк Казахстан»</w:t>
      </w:r>
      <w:r/>
    </w:p>
    <w:p>
      <w:pPr>
        <w:ind w:firstLine="567"/>
        <w:jc w:val="both"/>
        <w:spacing w:after="0" w:line="240" w:lineRule="auto"/>
        <w:tabs>
          <w:tab w:val="left" w:pos="284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</w:rPr>
        <w:t xml:space="preserve">БИК HSBKKZKX </w:t>
      </w:r>
      <w:r/>
    </w:p>
    <w:p>
      <w:pPr>
        <w:ind w:firstLine="567"/>
        <w:jc w:val="both"/>
        <w:spacing w:after="0" w:line="240" w:lineRule="auto"/>
        <w:widowControl w:val="off"/>
        <w:tabs>
          <w:tab w:val="left" w:pos="0" w:leader="none"/>
          <w:tab w:val="left" w:pos="142" w:leader="none"/>
          <w:tab w:val="left" w:pos="284" w:leader="none"/>
          <w:tab w:val="left" w:pos="709" w:leader="none"/>
          <w:tab w:val="left" w:pos="851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/>
          <w:b/>
        </w:rPr>
      </w:r>
      <w:r/>
    </w:p>
    <w:p>
      <w:pPr>
        <w:ind w:firstLine="567"/>
        <w:jc w:val="both"/>
        <w:spacing w:after="0" w:line="240" w:lineRule="auto"/>
        <w:widowControl w:val="off"/>
        <w:tabs>
          <w:tab w:val="left" w:pos="0" w:leader="none"/>
          <w:tab w:val="left" w:pos="142" w:leader="none"/>
          <w:tab w:val="left" w:pos="284" w:leader="none"/>
          <w:tab w:val="left" w:pos="709" w:leader="none"/>
          <w:tab w:val="left" w:pos="851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/>
          <w:b/>
        </w:rPr>
      </w:r>
      <w:r/>
    </w:p>
    <w:sectPr>
      <w:footnotePr/>
      <w:endnotePr/>
      <w:type w:val="nextPage"/>
      <w:pgSz w:w="11906" w:h="16838" w:orient="portrait"/>
      <w:pgMar w:top="567" w:right="707" w:bottom="568" w:left="993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Times New Roman">
    <w:panose1 w:val="02020603050405020304"/>
  </w:font>
  <w:font w:name="Georgia">
    <w:panose1 w:val="02040502050405020303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="Times New Roman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211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47" w:hanging="720"/>
      </w:pPr>
      <w:rPr>
        <w:b w:val="0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styleLink w:val="649"/>
    <w:lvl w:ilvl="0">
      <w:start w:val="1"/>
      <w:numFmt w:val="decimal"/>
      <w:pStyle w:val="649"/>
      <w:isLgl w:val="false"/>
      <w:suff w:val="tab"/>
      <w:lvlText w:val="%1."/>
      <w:lvlJc w:val="left"/>
      <w:pPr/>
      <w:rPr>
        <w:rFonts w:hAnsi="Arial Unicode MS"/>
        <w:b/>
        <w:bCs/>
        <w:caps w:val="0"/>
        <w:smallCaps w:val="0"/>
        <w:strike w:val="false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hAnsi="Arial Unicode MS"/>
        <w:b/>
        <w:bCs/>
        <w:caps w:val="0"/>
        <w:smallCaps w:val="0"/>
        <w:strike w:val="false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 w:val="false"/>
      <w:suff w:val="nothing"/>
      <w:lvlText w:val="%1.%2.%3."/>
      <w:lvlJc w:val="left"/>
      <w:pPr/>
      <w:rPr>
        <w:rFonts w:hAnsi="Arial Unicode MS"/>
        <w:caps w:val="0"/>
        <w:smallCaps w:val="0"/>
        <w:strike w:val="false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nothing"/>
      <w:lvlText w:val="%1.%2.%3.%4."/>
      <w:lvlJc w:val="left"/>
      <w:pPr/>
      <w:rPr>
        <w:rFonts w:hAnsi="Arial Unicode MS"/>
        <w:caps w:val="0"/>
        <w:smallCaps w:val="0"/>
        <w:strike w:val="false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 w:val="false"/>
      <w:suff w:val="nothing"/>
      <w:lvlText w:val="%1.%2.%3.%4.%5."/>
      <w:lvlJc w:val="left"/>
      <w:pPr/>
      <w:rPr>
        <w:rFonts w:hAnsi="Arial Unicode MS"/>
        <w:caps w:val="0"/>
        <w:smallCaps w:val="0"/>
        <w:strike w:val="false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 w:val="false"/>
      <w:suff w:val="nothing"/>
      <w:lvlText w:val="%1.%2.%3.%4.%5.%6."/>
      <w:lvlJc w:val="left"/>
      <w:pPr/>
      <w:rPr>
        <w:rFonts w:hAnsi="Arial Unicode MS"/>
        <w:caps w:val="0"/>
        <w:smallCaps w:val="0"/>
        <w:strike w:val="false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nothing"/>
      <w:lvlText w:val="%1.%2.%3.%4.%5.%6.%7."/>
      <w:lvlJc w:val="left"/>
      <w:pPr/>
      <w:rPr>
        <w:rFonts w:hAnsi="Arial Unicode MS"/>
        <w:caps w:val="0"/>
        <w:smallCaps w:val="0"/>
        <w:strike w:val="false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 w:val="false"/>
      <w:suff w:val="nothing"/>
      <w:lvlText w:val="%1.%2.%3.%4.%5.%6.%7.%8."/>
      <w:lvlJc w:val="left"/>
      <w:pPr/>
      <w:rPr>
        <w:rFonts w:hAnsi="Arial Unicode MS"/>
        <w:caps w:val="0"/>
        <w:smallCaps w:val="0"/>
        <w:strike w:val="false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 w:val="false"/>
      <w:suff w:val="nothing"/>
      <w:lvlText w:val="%1.%2.%3.%4.%5.%6.%7.%8.%9."/>
      <w:lvlJc w:val="left"/>
      <w:pPr/>
      <w:rPr>
        <w:rFonts w:hAnsi="Arial Unicode MS"/>
        <w:caps w:val="0"/>
        <w:smallCaps w:val="0"/>
        <w:strike w:val="false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7">
    <w:multiLevelType w:val="hybridMultilevel"/>
    <w:numStyleLink w:val="649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  <w:color w:val="auto"/>
        <w:sz w:val="22"/>
        <w:szCs w:val="22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  <w:b/>
        <w:bCs/>
        <w:strike w:val="false"/>
        <w:sz w:val="22"/>
        <w:szCs w:val="22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7"/>
    <w:lvlOverride w:ilvl="0">
      <w:lvl w:ilvl="0">
        <w:start w:val="1"/>
        <w:numFmt w:val="decimal"/>
        <w:isLgl w:val="false"/>
        <w:suff w:val="tab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isLgl w:val="false"/>
        <w:suff w:val="tab"/>
        <w:lvlText w:val="%1.%2."/>
        <w:lvlJc w:val="left"/>
        <w:pPr>
          <w:ind w:left="707" w:firstLine="2"/>
          <w:tabs>
            <w:tab w:val="num" w:pos="1416" w:leader="none"/>
          </w:tabs>
        </w:pPr>
        <w:rPr>
          <w:rFonts w:hAnsi="Arial Unicode MS"/>
          <w:b/>
          <w:bCs/>
          <w:caps w:val="0"/>
          <w:smallCaps w:val="0"/>
          <w:strike w:val="false"/>
          <w:color w:val="000000"/>
          <w:spacing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isLgl w:val="false"/>
        <w:suff w:val="tab"/>
        <w:lvlText w:val="%1.%2.%3."/>
        <w:lvlJc w:val="left"/>
        <w:pPr>
          <w:ind w:left="707" w:firstLine="2"/>
          <w:tabs>
            <w:tab w:val="num" w:pos="1416" w:leader="none"/>
          </w:tabs>
        </w:pPr>
        <w:rPr>
          <w:rFonts w:hAnsi="Arial Unicode MS"/>
          <w:b w:val="0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isLgl w:val="false"/>
        <w:suff w:val="nothing"/>
        <w:lvlText w:val="%1.%2.%3.%4."/>
        <w:lvlJc w:val="left"/>
        <w:pPr>
          <w:ind w:left="709" w:firstLine="0"/>
          <w:tabs>
            <w:tab w:val="left" w:pos="1418" w:leader="none"/>
            <w:tab w:val="left" w:pos="1701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isLgl w:val="false"/>
        <w:suff w:val="nothing"/>
        <w:lvlText w:val="%1.%2.%3.%4.%5."/>
        <w:lvlJc w:val="left"/>
        <w:pPr>
          <w:ind w:left="2232" w:hanging="792"/>
          <w:tabs>
            <w:tab w:val="left" w:pos="1418" w:leader="none"/>
            <w:tab w:val="left" w:pos="1701" w:leader="none"/>
            <w:tab w:val="left" w:pos="2552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isLgl w:val="false"/>
        <w:suff w:val="nothing"/>
        <w:lvlText w:val="%1.%2.%3.%4.%5.%6."/>
        <w:lvlJc w:val="left"/>
        <w:pPr>
          <w:ind w:left="2592" w:hanging="792"/>
          <w:tabs>
            <w:tab w:val="left" w:pos="1418" w:leader="none"/>
            <w:tab w:val="left" w:pos="1701" w:leader="none"/>
            <w:tab w:val="left" w:pos="2552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isLgl w:val="false"/>
        <w:suff w:val="nothing"/>
        <w:lvlText w:val="%1.%2.%3.%4.%5.%6.%7."/>
        <w:lvlJc w:val="left"/>
        <w:pPr>
          <w:ind w:left="2952" w:hanging="792"/>
          <w:tabs>
            <w:tab w:val="left" w:pos="1418" w:leader="none"/>
            <w:tab w:val="left" w:pos="1701" w:leader="none"/>
            <w:tab w:val="left" w:pos="2552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isLgl w:val="false"/>
        <w:suff w:val="nothing"/>
        <w:lvlText w:val="%1.%2.%3.%4.%5.%6.%7.%8."/>
        <w:lvlJc w:val="left"/>
        <w:pPr>
          <w:ind w:left="3312" w:hanging="792"/>
          <w:tabs>
            <w:tab w:val="left" w:pos="1418" w:leader="none"/>
            <w:tab w:val="left" w:pos="1701" w:leader="none"/>
            <w:tab w:val="left" w:pos="2552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isLgl w:val="false"/>
        <w:suff w:val="nothing"/>
        <w:lvlText w:val="%1.%2.%3.%4.%5.%6.%7.%8.%9."/>
        <w:lvlJc w:val="left"/>
        <w:pPr>
          <w:ind w:left="3672" w:hanging="792"/>
          <w:tabs>
            <w:tab w:val="left" w:pos="1418" w:leader="none"/>
            <w:tab w:val="left" w:pos="1701" w:leader="none"/>
            <w:tab w:val="left" w:pos="2552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31"/>
    <w:link w:val="62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31"/>
    <w:link w:val="62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31"/>
    <w:link w:val="62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31"/>
    <w:link w:val="62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31"/>
    <w:link w:val="62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31"/>
    <w:link w:val="630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24"/>
    <w:next w:val="62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3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24"/>
    <w:next w:val="62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3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24"/>
    <w:next w:val="62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3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631"/>
    <w:link w:val="635"/>
    <w:uiPriority w:val="10"/>
    <w:rPr>
      <w:sz w:val="48"/>
      <w:szCs w:val="48"/>
    </w:rPr>
  </w:style>
  <w:style w:type="character" w:styleId="35">
    <w:name w:val="Subtitle Char"/>
    <w:basedOn w:val="631"/>
    <w:link w:val="636"/>
    <w:uiPriority w:val="11"/>
    <w:rPr>
      <w:sz w:val="24"/>
      <w:szCs w:val="24"/>
    </w:rPr>
  </w:style>
  <w:style w:type="paragraph" w:styleId="36">
    <w:name w:val="Quote"/>
    <w:basedOn w:val="624"/>
    <w:next w:val="62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24"/>
    <w:next w:val="62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24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31"/>
    <w:link w:val="40"/>
    <w:uiPriority w:val="99"/>
  </w:style>
  <w:style w:type="paragraph" w:styleId="42">
    <w:name w:val="Footer"/>
    <w:basedOn w:val="62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31"/>
    <w:link w:val="42"/>
    <w:uiPriority w:val="99"/>
  </w:style>
  <w:style w:type="paragraph" w:styleId="44">
    <w:name w:val="Caption"/>
    <w:basedOn w:val="624"/>
    <w:next w:val="6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2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31"/>
    <w:uiPriority w:val="99"/>
    <w:unhideWhenUsed/>
    <w:rPr>
      <w:vertAlign w:val="superscript"/>
    </w:rPr>
  </w:style>
  <w:style w:type="paragraph" w:styleId="176">
    <w:name w:val="endnote text"/>
    <w:basedOn w:val="62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1"/>
    <w:uiPriority w:val="99"/>
    <w:semiHidden/>
    <w:unhideWhenUsed/>
    <w:rPr>
      <w:vertAlign w:val="superscript"/>
    </w:rPr>
  </w:style>
  <w:style w:type="paragraph" w:styleId="179">
    <w:name w:val="toc 1"/>
    <w:basedOn w:val="624"/>
    <w:next w:val="62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24"/>
    <w:next w:val="62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24"/>
    <w:next w:val="62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24"/>
    <w:next w:val="62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24"/>
    <w:next w:val="62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24"/>
    <w:next w:val="62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24"/>
    <w:next w:val="62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24"/>
    <w:next w:val="62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24"/>
    <w:next w:val="62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24"/>
    <w:next w:val="624"/>
    <w:uiPriority w:val="99"/>
    <w:unhideWhenUsed/>
    <w:pPr>
      <w:spacing w:after="0" w:afterAutospacing="0"/>
    </w:pPr>
  </w:style>
  <w:style w:type="paragraph" w:styleId="624" w:default="1">
    <w:name w:val="Normal"/>
    <w:qFormat/>
  </w:style>
  <w:style w:type="paragraph" w:styleId="625">
    <w:name w:val="Heading 1"/>
    <w:basedOn w:val="624"/>
    <w:next w:val="624"/>
    <w:uiPriority w:val="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26">
    <w:name w:val="Heading 2"/>
    <w:basedOn w:val="624"/>
    <w:next w:val="624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27">
    <w:name w:val="Heading 3"/>
    <w:basedOn w:val="624"/>
    <w:next w:val="624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28">
    <w:name w:val="Heading 4"/>
    <w:basedOn w:val="624"/>
    <w:next w:val="624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29">
    <w:name w:val="Heading 5"/>
    <w:basedOn w:val="624"/>
    <w:next w:val="624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630">
    <w:name w:val="Heading 6"/>
    <w:basedOn w:val="624"/>
    <w:next w:val="624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31" w:default="1">
    <w:name w:val="Default Paragraph Font"/>
    <w:uiPriority w:val="1"/>
    <w:semiHidden/>
    <w:unhideWhenUsed/>
  </w:style>
  <w:style w:type="table" w:styleId="6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3" w:default="1">
    <w:name w:val="No List"/>
    <w:uiPriority w:val="99"/>
    <w:semiHidden/>
    <w:unhideWhenUsed/>
  </w:style>
  <w:style w:type="table" w:styleId="634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35">
    <w:name w:val="Title"/>
    <w:basedOn w:val="624"/>
    <w:next w:val="624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paragraph" w:styleId="636">
    <w:name w:val="Subtitle"/>
    <w:basedOn w:val="624"/>
    <w:next w:val="624"/>
    <w:uiPriority w:val="11"/>
    <w:qFormat/>
    <w:pPr>
      <w:keepLines/>
      <w:keepNext/>
      <w:spacing w:before="360" w:after="80"/>
    </w:pPr>
    <w:rPr>
      <w:rFonts w:ascii="Georgia" w:hAnsi="Georgia" w:cs="Georgia" w:eastAsia="Georgia"/>
      <w:i/>
      <w:color w:val="666666"/>
      <w:sz w:val="48"/>
      <w:szCs w:val="48"/>
    </w:rPr>
  </w:style>
  <w:style w:type="paragraph" w:styleId="637">
    <w:name w:val="Revision"/>
    <w:hidden/>
    <w:uiPriority w:val="99"/>
    <w:semiHidden/>
    <w:pPr>
      <w:spacing w:after="0" w:line="240" w:lineRule="auto"/>
    </w:pPr>
  </w:style>
  <w:style w:type="paragraph" w:styleId="638">
    <w:name w:val="Normal (Web)"/>
    <w:basedOn w:val="62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639">
    <w:name w:val="List Paragraph"/>
    <w:basedOn w:val="624"/>
    <w:link w:val="640"/>
    <w:uiPriority w:val="1"/>
    <w:qFormat/>
    <w:pPr>
      <w:contextualSpacing/>
      <w:ind w:left="720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="Times New Roman"/>
      <w:sz w:val="24"/>
      <w:szCs w:val="24"/>
    </w:rPr>
  </w:style>
  <w:style w:type="character" w:styleId="640" w:customStyle="1">
    <w:name w:val="Абзац списка Знак"/>
    <w:link w:val="639"/>
    <w:uiPriority w:val="1"/>
    <w:rPr>
      <w:rFonts w:ascii="Times New Roman" w:hAnsi="Times New Roman" w:cs="Times New Roman" w:eastAsia="Times New Roman"/>
      <w:sz w:val="24"/>
      <w:szCs w:val="24"/>
    </w:rPr>
  </w:style>
  <w:style w:type="character" w:styleId="641">
    <w:name w:val="annotation reference"/>
    <w:basedOn w:val="631"/>
    <w:uiPriority w:val="99"/>
    <w:semiHidden/>
    <w:unhideWhenUsed/>
    <w:rPr>
      <w:sz w:val="16"/>
      <w:szCs w:val="16"/>
    </w:rPr>
  </w:style>
  <w:style w:type="paragraph" w:styleId="642">
    <w:name w:val="annotation text"/>
    <w:basedOn w:val="624"/>
    <w:link w:val="64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43" w:customStyle="1">
    <w:name w:val="Текст примечания Знак"/>
    <w:basedOn w:val="631"/>
    <w:link w:val="642"/>
    <w:uiPriority w:val="99"/>
    <w:semiHidden/>
    <w:rPr>
      <w:sz w:val="20"/>
      <w:szCs w:val="20"/>
    </w:rPr>
  </w:style>
  <w:style w:type="paragraph" w:styleId="644">
    <w:name w:val="annotation subject"/>
    <w:basedOn w:val="642"/>
    <w:next w:val="642"/>
    <w:link w:val="645"/>
    <w:uiPriority w:val="99"/>
    <w:semiHidden/>
    <w:unhideWhenUsed/>
    <w:rPr>
      <w:b/>
      <w:bCs/>
    </w:rPr>
  </w:style>
  <w:style w:type="character" w:styleId="645" w:customStyle="1">
    <w:name w:val="Тема примечания Знак"/>
    <w:basedOn w:val="643"/>
    <w:link w:val="644"/>
    <w:uiPriority w:val="99"/>
    <w:semiHidden/>
    <w:rPr>
      <w:b/>
      <w:bCs/>
      <w:sz w:val="20"/>
      <w:szCs w:val="20"/>
    </w:rPr>
  </w:style>
  <w:style w:type="character" w:styleId="646" w:customStyle="1">
    <w:name w:val="oypena"/>
    <w:basedOn w:val="631"/>
  </w:style>
  <w:style w:type="character" w:styleId="647">
    <w:name w:val="Hyperlink"/>
    <w:basedOn w:val="631"/>
    <w:uiPriority w:val="99"/>
    <w:unhideWhenUsed/>
    <w:rPr>
      <w:color w:val="0000FF" w:themeColor="hyperlink"/>
      <w:u w:val="single"/>
    </w:rPr>
  </w:style>
  <w:style w:type="character" w:styleId="648">
    <w:name w:val="Unresolved Mention"/>
    <w:basedOn w:val="631"/>
    <w:uiPriority w:val="99"/>
    <w:semiHidden/>
    <w:unhideWhenUsed/>
    <w:rPr>
      <w:color w:val="605E5C"/>
      <w:shd w:val="clear" w:color="auto" w:fill="e1dfdd"/>
    </w:rPr>
  </w:style>
  <w:style w:type="numbering" w:styleId="649" w:customStyle="1">
    <w:name w:val="Импортированный стиль 1"/>
    <w:pPr>
      <w:numPr>
        <w:numId w:val="9"/>
      </w:numPr>
    </w:pPr>
  </w:style>
  <w:style w:type="character" w:styleId="650" w:customStyle="1">
    <w:name w:val="Нет"/>
  </w:style>
  <w:style w:type="character" w:styleId="651" w:customStyle="1">
    <w:name w:val="Hyperlink.0"/>
    <w:basedOn w:val="65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market.documentolog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47579008-88E2-46E8-ADBF-31C6404B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Предпросмотр</cp:lastModifiedBy>
  <cp:revision>5</cp:revision>
  <dcterms:created xsi:type="dcterms:W3CDTF">2025-03-28T05:03:00Z</dcterms:created>
  <dcterms:modified xsi:type="dcterms:W3CDTF">2025-04-15T09:56:00Z</dcterms:modified>
</cp:coreProperties>
</file>